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2AE43" w14:textId="25798D96" w:rsidR="0029370E" w:rsidRPr="0029370E" w:rsidRDefault="00FF0AD0" w:rsidP="007B19C1">
      <w:pPr>
        <w:rPr>
          <w:rFonts w:ascii="Arial Narrow" w:hAnsi="Arial Narrow"/>
          <w:sz w:val="72"/>
          <w:szCs w:val="72"/>
        </w:rPr>
      </w:pPr>
      <w:r>
        <w:rPr>
          <w:rFonts w:ascii="Arial Narrow" w:hAnsi="Arial Narrow"/>
          <w:sz w:val="72"/>
          <w:szCs w:val="72"/>
        </w:rPr>
        <w:tab/>
      </w:r>
    </w:p>
    <w:p w14:paraId="2DFC1A05" w14:textId="77777777" w:rsidR="00566EF4" w:rsidRDefault="00566EF4" w:rsidP="009B39C1">
      <w:pPr>
        <w:jc w:val="center"/>
        <w:rPr>
          <w:rFonts w:ascii="Arial Narrow" w:hAnsi="Arial Narrow"/>
          <w:sz w:val="28"/>
          <w:szCs w:val="28"/>
        </w:rPr>
      </w:pPr>
    </w:p>
    <w:p w14:paraId="0B027A04" w14:textId="0246483A" w:rsidR="009B39C1" w:rsidRPr="00ED027C" w:rsidRDefault="00ED027C" w:rsidP="009B39C1">
      <w:pPr>
        <w:jc w:val="center"/>
        <w:rPr>
          <w:b/>
          <w:bCs/>
          <w:sz w:val="32"/>
          <w:szCs w:val="32"/>
        </w:rPr>
      </w:pPr>
      <w:r w:rsidRPr="00ED027C">
        <w:rPr>
          <w:b/>
          <w:bCs/>
          <w:sz w:val="32"/>
          <w:szCs w:val="32"/>
        </w:rPr>
        <w:t>Universidad Tecnológica de Nogales.</w:t>
      </w:r>
    </w:p>
    <w:p w14:paraId="14A4158F" w14:textId="77777777" w:rsidR="00566EF4" w:rsidRDefault="00566EF4" w:rsidP="007E3097">
      <w:pPr>
        <w:jc w:val="both"/>
        <w:rPr>
          <w:rFonts w:ascii="Arial Narrow" w:hAnsi="Arial Narrow"/>
          <w:sz w:val="28"/>
          <w:szCs w:val="28"/>
        </w:rPr>
      </w:pPr>
    </w:p>
    <w:p w14:paraId="28FA5ED4" w14:textId="77777777" w:rsidR="00CB554D" w:rsidRDefault="00CB554D" w:rsidP="007E3097">
      <w:pPr>
        <w:jc w:val="both"/>
        <w:rPr>
          <w:rFonts w:ascii="Arial Narrow" w:hAnsi="Arial Narrow"/>
          <w:sz w:val="28"/>
          <w:szCs w:val="28"/>
        </w:rPr>
      </w:pPr>
    </w:p>
    <w:p w14:paraId="3D24B603" w14:textId="77777777" w:rsidR="00CB554D" w:rsidRPr="007E3097" w:rsidRDefault="00CB554D" w:rsidP="007E3097">
      <w:pPr>
        <w:jc w:val="both"/>
        <w:rPr>
          <w:rFonts w:ascii="Arial Narrow" w:hAnsi="Arial Narrow"/>
          <w:sz w:val="28"/>
          <w:szCs w:val="28"/>
        </w:rPr>
      </w:pPr>
    </w:p>
    <w:p w14:paraId="4844E034" w14:textId="43478000" w:rsidR="005C657C" w:rsidRPr="00CB554D" w:rsidRDefault="00874FD4" w:rsidP="004365B8">
      <w:pPr>
        <w:jc w:val="center"/>
        <w:rPr>
          <w:b/>
          <w:sz w:val="28"/>
          <w:szCs w:val="28"/>
        </w:rPr>
      </w:pPr>
      <w:r>
        <w:rPr>
          <w:b/>
          <w:sz w:val="28"/>
          <w:szCs w:val="28"/>
        </w:rPr>
        <w:t>“</w:t>
      </w:r>
      <w:r w:rsidR="004365B8" w:rsidRPr="00CB554D">
        <w:rPr>
          <w:b/>
          <w:sz w:val="28"/>
          <w:szCs w:val="28"/>
        </w:rPr>
        <w:t>PROGRAMA</w:t>
      </w:r>
      <w:r w:rsidR="00377867">
        <w:rPr>
          <w:b/>
          <w:sz w:val="28"/>
          <w:szCs w:val="28"/>
        </w:rPr>
        <w:t xml:space="preserve"> ANUAL</w:t>
      </w:r>
      <w:r w:rsidR="004365B8" w:rsidRPr="00CB554D">
        <w:rPr>
          <w:b/>
          <w:sz w:val="28"/>
          <w:szCs w:val="28"/>
        </w:rPr>
        <w:t xml:space="preserve"> DE DESARROLLO </w:t>
      </w:r>
      <w:r w:rsidR="005C657C" w:rsidRPr="00CB554D">
        <w:rPr>
          <w:b/>
          <w:sz w:val="28"/>
          <w:szCs w:val="28"/>
        </w:rPr>
        <w:t>ARCHIVÍSTICO</w:t>
      </w:r>
      <w:r>
        <w:rPr>
          <w:b/>
          <w:sz w:val="28"/>
          <w:szCs w:val="28"/>
        </w:rPr>
        <w:t>”</w:t>
      </w:r>
    </w:p>
    <w:p w14:paraId="3B136EC5" w14:textId="596EEF79" w:rsidR="00ED027C" w:rsidRDefault="00AC194F" w:rsidP="00026F9D">
      <w:pPr>
        <w:jc w:val="center"/>
        <w:rPr>
          <w:bCs/>
          <w:sz w:val="36"/>
          <w:szCs w:val="36"/>
        </w:rPr>
      </w:pPr>
      <w:r w:rsidRPr="002C6F04">
        <w:rPr>
          <w:bCs/>
          <w:sz w:val="36"/>
          <w:szCs w:val="36"/>
        </w:rPr>
        <w:t>202</w:t>
      </w:r>
      <w:r w:rsidR="00ED027C">
        <w:rPr>
          <w:bCs/>
          <w:sz w:val="36"/>
          <w:szCs w:val="36"/>
        </w:rPr>
        <w:t>5</w:t>
      </w:r>
    </w:p>
    <w:p w14:paraId="0FF8699F" w14:textId="77777777" w:rsidR="00ED027C" w:rsidRDefault="00ED027C" w:rsidP="00026F9D">
      <w:pPr>
        <w:jc w:val="center"/>
        <w:rPr>
          <w:bCs/>
          <w:sz w:val="36"/>
          <w:szCs w:val="36"/>
        </w:rPr>
      </w:pPr>
    </w:p>
    <w:p w14:paraId="18677199" w14:textId="178ED1CC" w:rsidR="0029370E" w:rsidRPr="00026F9D" w:rsidRDefault="00ED027C" w:rsidP="00026F9D">
      <w:pPr>
        <w:jc w:val="center"/>
        <w:rPr>
          <w:bCs/>
          <w:sz w:val="36"/>
          <w:szCs w:val="36"/>
        </w:rPr>
      </w:pPr>
      <w:r>
        <w:rPr>
          <w:noProof/>
        </w:rPr>
        <w:drawing>
          <wp:inline distT="0" distB="0" distL="0" distR="0" wp14:anchorId="5D132CF7" wp14:editId="2537D9B3">
            <wp:extent cx="4318000" cy="2590800"/>
            <wp:effectExtent l="0" t="0" r="6350" b="0"/>
            <wp:docPr id="3" name="Imagen 2" descr="Una carretera con arboles a los lados&#10;&#10;El contenido generado por IA puede ser incorrecto.">
              <a:extLst xmlns:a="http://schemas.openxmlformats.org/drawingml/2006/main">
                <a:ext uri="{FF2B5EF4-FFF2-40B4-BE49-F238E27FC236}">
                  <a16:creationId xmlns:a16="http://schemas.microsoft.com/office/drawing/2014/main" id="{30395BE7-1A1C-ED7E-CC71-4449F3F933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Una carretera con arboles a los lados&#10;&#10;El contenido generado por IA puede ser incorrecto.">
                      <a:extLst>
                        <a:ext uri="{FF2B5EF4-FFF2-40B4-BE49-F238E27FC236}">
                          <a16:creationId xmlns:a16="http://schemas.microsoft.com/office/drawing/2014/main" id="{30395BE7-1A1C-ED7E-CC71-4449F3F933A5}"/>
                        </a:ext>
                      </a:extLst>
                    </pic:cNvPr>
                    <pic:cNvPicPr>
                      <a:picLocks noChangeAspect="1"/>
                    </pic:cNvPicPr>
                  </pic:nvPicPr>
                  <pic:blipFill>
                    <a:blip r:embed="rId8"/>
                    <a:stretch>
                      <a:fillRect/>
                    </a:stretch>
                  </pic:blipFill>
                  <pic:spPr>
                    <a:xfrm>
                      <a:off x="0" y="0"/>
                      <a:ext cx="4318000" cy="2590800"/>
                    </a:xfrm>
                    <a:prstGeom prst="rect">
                      <a:avLst/>
                    </a:prstGeom>
                  </pic:spPr>
                </pic:pic>
              </a:graphicData>
            </a:graphic>
          </wp:inline>
        </w:drawing>
      </w:r>
      <w:r w:rsidR="0029370E" w:rsidRPr="0093305E">
        <w:rPr>
          <w:rFonts w:ascii="Arial Narrow" w:hAnsi="Arial Narrow"/>
          <w:b/>
          <w:sz w:val="24"/>
          <w:szCs w:val="24"/>
        </w:rPr>
        <w:br w:type="page"/>
      </w:r>
      <w:r w:rsidR="00026F9D">
        <w:rPr>
          <w:rFonts w:ascii="Arial Narrow" w:hAnsi="Arial Narrow"/>
          <w:b/>
          <w:sz w:val="24"/>
          <w:szCs w:val="24"/>
        </w:rPr>
        <w:lastRenderedPageBreak/>
        <w:t xml:space="preserve"> </w:t>
      </w:r>
    </w:p>
    <w:p w14:paraId="367EF4A9" w14:textId="77777777" w:rsidR="0033384B" w:rsidRDefault="0033384B" w:rsidP="0029370E">
      <w:pPr>
        <w:jc w:val="both"/>
        <w:rPr>
          <w:rFonts w:ascii="Arial Narrow" w:hAnsi="Arial Narrow"/>
          <w:b/>
          <w:sz w:val="24"/>
          <w:szCs w:val="24"/>
        </w:rPr>
      </w:pPr>
    </w:p>
    <w:p w14:paraId="3F6BB591" w14:textId="77777777" w:rsidR="007C206E" w:rsidRPr="00026F9D" w:rsidRDefault="007C206E" w:rsidP="00026F9D">
      <w:pPr>
        <w:jc w:val="both"/>
        <w:rPr>
          <w:rFonts w:ascii="Arial Narrow" w:hAnsi="Arial Narrow"/>
          <w:b/>
          <w:sz w:val="24"/>
          <w:szCs w:val="24"/>
        </w:rPr>
      </w:pPr>
    </w:p>
    <w:p w14:paraId="736D3F89" w14:textId="77777777" w:rsidR="007C206E" w:rsidRDefault="007C206E" w:rsidP="0037650A">
      <w:pPr>
        <w:pStyle w:val="Prrafodelista"/>
        <w:spacing w:after="0" w:line="276" w:lineRule="auto"/>
        <w:jc w:val="both"/>
        <w:rPr>
          <w:rFonts w:ascii="Arial Narrow" w:hAnsi="Arial Narrow" w:cs="Arial"/>
          <w:b/>
          <w:sz w:val="24"/>
          <w:szCs w:val="24"/>
        </w:rPr>
      </w:pPr>
    </w:p>
    <w:p w14:paraId="46EFECA8" w14:textId="222152AB" w:rsidR="0029370E" w:rsidRDefault="0037650A" w:rsidP="0037650A">
      <w:pPr>
        <w:pStyle w:val="Prrafodelista"/>
        <w:spacing w:after="0" w:line="276" w:lineRule="auto"/>
        <w:jc w:val="both"/>
        <w:rPr>
          <w:rFonts w:ascii="Arial Narrow" w:hAnsi="Arial Narrow" w:cs="Arial"/>
          <w:b/>
          <w:sz w:val="24"/>
          <w:szCs w:val="24"/>
        </w:rPr>
      </w:pPr>
      <w:r>
        <w:rPr>
          <w:rFonts w:ascii="Arial Narrow" w:hAnsi="Arial Narrow" w:cs="Arial"/>
          <w:b/>
          <w:sz w:val="24"/>
          <w:szCs w:val="24"/>
        </w:rPr>
        <w:t xml:space="preserve">I.- </w:t>
      </w:r>
      <w:r w:rsidR="0029370E" w:rsidRPr="0093305E">
        <w:rPr>
          <w:rFonts w:ascii="Arial Narrow" w:hAnsi="Arial Narrow" w:cs="Arial"/>
          <w:b/>
          <w:sz w:val="24"/>
          <w:szCs w:val="24"/>
        </w:rPr>
        <w:t>PRESENTACIÓN</w:t>
      </w:r>
    </w:p>
    <w:p w14:paraId="09A15A68" w14:textId="77777777" w:rsidR="00436E93" w:rsidRDefault="00436E93" w:rsidP="0037650A">
      <w:pPr>
        <w:pStyle w:val="Prrafodelista"/>
        <w:spacing w:after="0" w:line="276" w:lineRule="auto"/>
        <w:jc w:val="both"/>
        <w:rPr>
          <w:rFonts w:ascii="Arial Narrow" w:hAnsi="Arial Narrow" w:cs="Arial"/>
          <w:b/>
          <w:sz w:val="24"/>
          <w:szCs w:val="24"/>
        </w:rPr>
      </w:pPr>
    </w:p>
    <w:p w14:paraId="7D82B711" w14:textId="77777777" w:rsidR="00436E93" w:rsidRDefault="00436E93" w:rsidP="0037650A">
      <w:pPr>
        <w:pStyle w:val="Prrafodelista"/>
        <w:spacing w:after="0" w:line="276" w:lineRule="auto"/>
        <w:jc w:val="both"/>
        <w:rPr>
          <w:rFonts w:ascii="Arial Narrow" w:hAnsi="Arial Narrow" w:cs="Arial"/>
          <w:b/>
          <w:sz w:val="24"/>
          <w:szCs w:val="24"/>
        </w:rPr>
      </w:pPr>
    </w:p>
    <w:p w14:paraId="5F480428" w14:textId="77777777" w:rsidR="002609DB" w:rsidRDefault="002609DB" w:rsidP="0029370E">
      <w:pPr>
        <w:jc w:val="both"/>
        <w:rPr>
          <w:rFonts w:ascii="Arial Narrow" w:hAnsi="Arial Narrow"/>
          <w:color w:val="000000"/>
          <w:sz w:val="24"/>
          <w:szCs w:val="24"/>
        </w:rPr>
      </w:pPr>
    </w:p>
    <w:p w14:paraId="38219A6A" w14:textId="77777777" w:rsidR="00436E93" w:rsidRPr="00436E93" w:rsidRDefault="00436E93" w:rsidP="00436E93">
      <w:pPr>
        <w:jc w:val="both"/>
        <w:rPr>
          <w:color w:val="000000"/>
          <w:sz w:val="24"/>
          <w:szCs w:val="24"/>
        </w:rPr>
      </w:pPr>
      <w:r w:rsidRPr="00436E93">
        <w:rPr>
          <w:color w:val="000000"/>
          <w:sz w:val="24"/>
          <w:szCs w:val="24"/>
        </w:rPr>
        <w:t>La gestión adecuada de los archivos y documentos es fundamental para garantizar la eficiencia administrativa, el cumplimiento normativo y la transparencia en cualquier institución educativa. En este sentido, la Universidad Tecnológica de Nogales reconoce la importancia de actualizar y modernizar sus procesos archivísticos para adaptarse a los avances tecnológicos y mejorar la organización, acceso y resguardo de la información institucional.</w:t>
      </w:r>
    </w:p>
    <w:p w14:paraId="7C2D93F8" w14:textId="77777777" w:rsidR="00436E93" w:rsidRPr="00436E93" w:rsidRDefault="00436E93" w:rsidP="00436E93">
      <w:pPr>
        <w:jc w:val="both"/>
        <w:rPr>
          <w:color w:val="000000"/>
          <w:sz w:val="24"/>
          <w:szCs w:val="24"/>
        </w:rPr>
      </w:pPr>
    </w:p>
    <w:p w14:paraId="7B928B86" w14:textId="6DD0FD95" w:rsidR="00436E93" w:rsidRPr="00436E93" w:rsidRDefault="00436E93" w:rsidP="00436E93">
      <w:pPr>
        <w:jc w:val="both"/>
        <w:rPr>
          <w:color w:val="000000"/>
          <w:sz w:val="24"/>
          <w:szCs w:val="24"/>
        </w:rPr>
      </w:pPr>
      <w:r w:rsidRPr="00436E93">
        <w:rPr>
          <w:color w:val="000000"/>
          <w:sz w:val="24"/>
          <w:szCs w:val="24"/>
        </w:rPr>
        <w:t xml:space="preserve">En el contexto actual, donde la digitalización se ha convertido en una necesidad para optimizar recursos y garantizar la continuidad de los servicios, la implementación del Plan de Desarrollo Archivístico </w:t>
      </w:r>
      <w:r w:rsidR="002F3BB5">
        <w:rPr>
          <w:color w:val="000000"/>
          <w:sz w:val="24"/>
          <w:szCs w:val="24"/>
        </w:rPr>
        <w:t>2025 de la Universidad Tecnológica de Nogales,</w:t>
      </w:r>
      <w:r w:rsidRPr="00436E93">
        <w:rPr>
          <w:color w:val="000000"/>
          <w:sz w:val="24"/>
          <w:szCs w:val="24"/>
        </w:rPr>
        <w:t xml:space="preserve"> se presenta como una estrategia clave para la transformación digital de la </w:t>
      </w:r>
      <w:r w:rsidR="002F3BB5">
        <w:rPr>
          <w:color w:val="000000"/>
          <w:sz w:val="24"/>
          <w:szCs w:val="24"/>
        </w:rPr>
        <w:t xml:space="preserve">nuestra </w:t>
      </w:r>
      <w:r w:rsidRPr="00436E93">
        <w:rPr>
          <w:color w:val="000000"/>
          <w:sz w:val="24"/>
          <w:szCs w:val="24"/>
        </w:rPr>
        <w:t>universidad. Este plan tiene como objetivo principal la transición hacia una gestión archivística electrónica, en la cual los documentos, registros y expedientes sean gestionados de manera digital, mejorando la accesibilidad, seguridad y eficiencia de los procesos archivísticos.</w:t>
      </w:r>
    </w:p>
    <w:p w14:paraId="3FFF8C64" w14:textId="77777777" w:rsidR="00436E93" w:rsidRPr="00436E93" w:rsidRDefault="00436E93" w:rsidP="00436E93">
      <w:pPr>
        <w:jc w:val="both"/>
        <w:rPr>
          <w:color w:val="000000"/>
          <w:sz w:val="24"/>
          <w:szCs w:val="24"/>
        </w:rPr>
      </w:pPr>
    </w:p>
    <w:p w14:paraId="49B9A3C8" w14:textId="77777777" w:rsidR="00436E93" w:rsidRPr="00436E93" w:rsidRDefault="00436E93" w:rsidP="00436E93">
      <w:pPr>
        <w:jc w:val="both"/>
        <w:rPr>
          <w:color w:val="000000"/>
          <w:sz w:val="24"/>
          <w:szCs w:val="24"/>
        </w:rPr>
      </w:pPr>
      <w:r w:rsidRPr="00436E93">
        <w:rPr>
          <w:color w:val="000000"/>
          <w:sz w:val="24"/>
          <w:szCs w:val="24"/>
        </w:rPr>
        <w:t>El plan se orientará a la implementación de sistemas de gestión electrónica de documentos (GED), así como a la capacitación del personal y la adecuación de las infraestructuras tecnológicas necesarias. Este proceso de digitalización no solo permitirá optimizar el flujo de información dentro de la universidad, sino que también facilitará el cumplimiento de las normativas relacionadas con la gestión de documentos y la protección de datos, promoviendo una cultura organizacional más ágil y sostenible.</w:t>
      </w:r>
    </w:p>
    <w:p w14:paraId="71CD061F" w14:textId="77777777" w:rsidR="00436E93" w:rsidRPr="00436E93" w:rsidRDefault="00436E93" w:rsidP="00436E93">
      <w:pPr>
        <w:jc w:val="both"/>
        <w:rPr>
          <w:color w:val="000000"/>
          <w:sz w:val="24"/>
          <w:szCs w:val="24"/>
        </w:rPr>
      </w:pPr>
    </w:p>
    <w:p w14:paraId="056D4BF4" w14:textId="17587204" w:rsidR="0029370E" w:rsidRPr="003F00B7" w:rsidRDefault="002F3BB5" w:rsidP="0029370E">
      <w:pPr>
        <w:jc w:val="both"/>
        <w:rPr>
          <w:sz w:val="24"/>
          <w:szCs w:val="24"/>
        </w:rPr>
      </w:pPr>
      <w:r>
        <w:rPr>
          <w:color w:val="000000"/>
          <w:sz w:val="24"/>
          <w:szCs w:val="24"/>
        </w:rPr>
        <w:t>E</w:t>
      </w:r>
      <w:r w:rsidR="0029370E" w:rsidRPr="003F00B7">
        <w:rPr>
          <w:color w:val="000000"/>
          <w:sz w:val="24"/>
          <w:szCs w:val="24"/>
        </w:rPr>
        <w:t xml:space="preserve">n </w:t>
      </w:r>
      <w:r>
        <w:rPr>
          <w:color w:val="000000"/>
          <w:sz w:val="24"/>
          <w:szCs w:val="24"/>
        </w:rPr>
        <w:t>Cumplimiento al</w:t>
      </w:r>
      <w:r w:rsidR="0029370E" w:rsidRPr="003F00B7">
        <w:rPr>
          <w:color w:val="000000"/>
          <w:sz w:val="24"/>
          <w:szCs w:val="24"/>
        </w:rPr>
        <w:t xml:space="preserve"> </w:t>
      </w:r>
      <w:proofErr w:type="spellStart"/>
      <w:r w:rsidR="0029370E" w:rsidRPr="003F00B7">
        <w:rPr>
          <w:color w:val="000000"/>
          <w:sz w:val="24"/>
          <w:szCs w:val="24"/>
        </w:rPr>
        <w:t>Articulo</w:t>
      </w:r>
      <w:proofErr w:type="spellEnd"/>
      <w:r w:rsidR="0029370E" w:rsidRPr="003F00B7">
        <w:rPr>
          <w:color w:val="000000"/>
          <w:sz w:val="24"/>
          <w:szCs w:val="24"/>
        </w:rPr>
        <w:t xml:space="preserve"> 6, apartado A, fracciones I y V de la Constitución Política de los Estados Unidos  Mexicanos que </w:t>
      </w:r>
      <w:r w:rsidR="00BE2265">
        <w:rPr>
          <w:color w:val="000000"/>
          <w:sz w:val="24"/>
          <w:szCs w:val="24"/>
        </w:rPr>
        <w:t>indica</w:t>
      </w:r>
      <w:r w:rsidR="005A59DD" w:rsidRPr="003F00B7">
        <w:rPr>
          <w:color w:val="000000"/>
          <w:sz w:val="24"/>
          <w:szCs w:val="24"/>
        </w:rPr>
        <w:t xml:space="preserve"> que</w:t>
      </w:r>
      <w:r w:rsidR="0029370E" w:rsidRPr="003F00B7">
        <w:rPr>
          <w:color w:val="000000"/>
          <w:sz w:val="24"/>
          <w:szCs w:val="24"/>
        </w:rPr>
        <w:t>:  “</w:t>
      </w:r>
      <w:r w:rsidR="0029370E" w:rsidRPr="003F00B7">
        <w:rPr>
          <w:sz w:val="24"/>
          <w:szCs w:val="24"/>
        </w:rPr>
        <w:t xml:space="preserve">Toda la información en posesión de cualquier autoridad, entidad, órgano y organismo de los Poderes Ejecutivo, Legislativo y Judicial, órganos autónomos, partidos políticos, fideicomisos y fondos públicos, así como de </w:t>
      </w:r>
      <w:r w:rsidR="0029370E" w:rsidRPr="003F00B7">
        <w:rPr>
          <w:sz w:val="24"/>
          <w:szCs w:val="24"/>
        </w:rPr>
        <w:lastRenderedPageBreak/>
        <w:t xml:space="preserve">cualquier persona física, moral o sindicato que reciba y ejerza recursos públicos o realice actos de autoridad en el ámbito federal, estatal y municipal, es pública…” y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 </w:t>
      </w:r>
    </w:p>
    <w:p w14:paraId="4D0785F7" w14:textId="77777777" w:rsidR="0029370E" w:rsidRPr="003F00B7" w:rsidRDefault="0029370E" w:rsidP="0029370E">
      <w:pPr>
        <w:jc w:val="both"/>
        <w:rPr>
          <w:color w:val="000000"/>
          <w:sz w:val="24"/>
          <w:szCs w:val="24"/>
        </w:rPr>
      </w:pPr>
    </w:p>
    <w:p w14:paraId="1D9961ED" w14:textId="77777777" w:rsidR="00887352" w:rsidRPr="003F00B7" w:rsidRDefault="00887352" w:rsidP="0029370E">
      <w:pPr>
        <w:pStyle w:val="Prrafodelista"/>
        <w:spacing w:line="276" w:lineRule="auto"/>
        <w:ind w:left="360"/>
        <w:jc w:val="both"/>
        <w:rPr>
          <w:rFonts w:ascii="Arial" w:hAnsi="Arial" w:cs="Arial"/>
          <w:b/>
          <w:sz w:val="24"/>
          <w:szCs w:val="24"/>
        </w:rPr>
      </w:pPr>
    </w:p>
    <w:p w14:paraId="1CFDC9DD" w14:textId="7B123AE0" w:rsidR="00C8137B" w:rsidRPr="001E5956" w:rsidRDefault="003E4693" w:rsidP="001E5956">
      <w:pPr>
        <w:pStyle w:val="Prrafodelista"/>
        <w:spacing w:line="276" w:lineRule="auto"/>
        <w:ind w:left="360"/>
        <w:jc w:val="both"/>
        <w:rPr>
          <w:rFonts w:ascii="Arial" w:hAnsi="Arial" w:cs="Arial"/>
          <w:b/>
          <w:sz w:val="24"/>
          <w:szCs w:val="24"/>
        </w:rPr>
      </w:pPr>
      <w:r w:rsidRPr="00C8137B">
        <w:rPr>
          <w:rFonts w:ascii="Arial" w:hAnsi="Arial" w:cs="Arial"/>
          <w:b/>
          <w:sz w:val="24"/>
          <w:szCs w:val="24"/>
        </w:rPr>
        <w:t>Objetivo General:</w:t>
      </w:r>
      <w:r w:rsidR="004642BF" w:rsidRPr="004642BF">
        <w:t xml:space="preserve"> </w:t>
      </w:r>
      <w:r w:rsidR="004642BF" w:rsidRPr="00F9455A">
        <w:rPr>
          <w:rFonts w:ascii="Arial" w:hAnsi="Arial" w:cs="Arial"/>
          <w:bCs/>
          <w:sz w:val="24"/>
          <w:szCs w:val="24"/>
        </w:rPr>
        <w:t xml:space="preserve">El objetivo principal de la Universidad Tecnológica de Nogales en la implementación del Plan de </w:t>
      </w:r>
      <w:r w:rsidR="00353F14">
        <w:rPr>
          <w:rFonts w:ascii="Arial" w:hAnsi="Arial" w:cs="Arial"/>
          <w:bCs/>
          <w:sz w:val="24"/>
          <w:szCs w:val="24"/>
        </w:rPr>
        <w:t xml:space="preserve">Desarrollo Archivístico 2025, </w:t>
      </w:r>
      <w:r w:rsidR="004642BF" w:rsidRPr="00F9455A">
        <w:rPr>
          <w:rFonts w:ascii="Arial" w:hAnsi="Arial" w:cs="Arial"/>
          <w:bCs/>
          <w:sz w:val="24"/>
          <w:szCs w:val="24"/>
        </w:rPr>
        <w:t>es digitalizar y optimizar la gestión de los archi</w:t>
      </w:r>
      <w:r w:rsidR="00353F14">
        <w:rPr>
          <w:rFonts w:ascii="Arial" w:hAnsi="Arial" w:cs="Arial"/>
          <w:bCs/>
          <w:sz w:val="24"/>
          <w:szCs w:val="24"/>
        </w:rPr>
        <w:t xml:space="preserve">vos, </w:t>
      </w:r>
      <w:r w:rsidR="004642BF" w:rsidRPr="00F9455A">
        <w:rPr>
          <w:rFonts w:ascii="Arial" w:hAnsi="Arial" w:cs="Arial"/>
          <w:bCs/>
          <w:sz w:val="24"/>
          <w:szCs w:val="24"/>
        </w:rPr>
        <w:t>mediante la implementación de archivos electrónicos, para mejorar la accesibilidad, seguridad y eficiencia en el manejo de la información.</w:t>
      </w:r>
      <w:r w:rsidRPr="00F9455A">
        <w:rPr>
          <w:rFonts w:ascii="Arial" w:hAnsi="Arial" w:cs="Arial"/>
          <w:bCs/>
          <w:sz w:val="24"/>
          <w:szCs w:val="24"/>
        </w:rPr>
        <w:t xml:space="preserve"> </w:t>
      </w:r>
    </w:p>
    <w:p w14:paraId="29A8DED2" w14:textId="77777777" w:rsidR="00B338A4" w:rsidRDefault="00B338A4" w:rsidP="00E57E62">
      <w:pPr>
        <w:jc w:val="both"/>
        <w:rPr>
          <w:b/>
          <w:sz w:val="24"/>
          <w:szCs w:val="24"/>
        </w:rPr>
      </w:pPr>
    </w:p>
    <w:p w14:paraId="66A5738D" w14:textId="1185D1C1" w:rsidR="0029370E" w:rsidRDefault="0037650A" w:rsidP="00E57E62">
      <w:pPr>
        <w:jc w:val="both"/>
        <w:rPr>
          <w:b/>
          <w:sz w:val="24"/>
          <w:szCs w:val="24"/>
        </w:rPr>
      </w:pPr>
      <w:r>
        <w:rPr>
          <w:b/>
          <w:sz w:val="24"/>
          <w:szCs w:val="24"/>
        </w:rPr>
        <w:t xml:space="preserve">II.- </w:t>
      </w:r>
      <w:r w:rsidR="00DC6E09" w:rsidRPr="00C8137B">
        <w:rPr>
          <w:b/>
          <w:sz w:val="24"/>
          <w:szCs w:val="24"/>
        </w:rPr>
        <w:t>Proyectos</w:t>
      </w:r>
      <w:r w:rsidR="00CF757F">
        <w:rPr>
          <w:b/>
          <w:sz w:val="24"/>
          <w:szCs w:val="24"/>
        </w:rPr>
        <w:t xml:space="preserve"> para la </w:t>
      </w:r>
      <w:r w:rsidR="00B338A4">
        <w:rPr>
          <w:b/>
          <w:sz w:val="24"/>
          <w:szCs w:val="24"/>
        </w:rPr>
        <w:t>Universidad Tecnológica de Nogales</w:t>
      </w:r>
      <w:r w:rsidR="00675932">
        <w:rPr>
          <w:b/>
          <w:sz w:val="24"/>
          <w:szCs w:val="24"/>
        </w:rPr>
        <w:t>.</w:t>
      </w:r>
    </w:p>
    <w:p w14:paraId="6C5DEF66" w14:textId="77777777" w:rsidR="00675932" w:rsidRPr="00C8137B" w:rsidRDefault="00675932" w:rsidP="00E57E62">
      <w:pPr>
        <w:jc w:val="both"/>
        <w:rPr>
          <w:b/>
          <w:sz w:val="24"/>
          <w:szCs w:val="24"/>
        </w:rPr>
      </w:pPr>
    </w:p>
    <w:p w14:paraId="09229722" w14:textId="5728D5F7" w:rsidR="00DC6E09" w:rsidRPr="00C8137B" w:rsidRDefault="00DC6E09" w:rsidP="00DC6E09">
      <w:pPr>
        <w:contextualSpacing/>
        <w:jc w:val="both"/>
        <w:rPr>
          <w:sz w:val="24"/>
          <w:szCs w:val="24"/>
          <w:lang w:val="es-ES"/>
        </w:rPr>
      </w:pPr>
      <w:r w:rsidRPr="00C8137B">
        <w:rPr>
          <w:b/>
          <w:bCs/>
          <w:sz w:val="24"/>
          <w:szCs w:val="24"/>
          <w:lang w:val="es-ES"/>
        </w:rPr>
        <w:t>1.-</w:t>
      </w:r>
      <w:r w:rsidRPr="00C8137B">
        <w:rPr>
          <w:sz w:val="24"/>
          <w:szCs w:val="24"/>
          <w:lang w:val="es-ES"/>
        </w:rPr>
        <w:t xml:space="preserve"> </w:t>
      </w:r>
      <w:r w:rsidR="00B338A4">
        <w:rPr>
          <w:sz w:val="24"/>
          <w:szCs w:val="24"/>
          <w:lang w:val="es-ES"/>
        </w:rPr>
        <w:t xml:space="preserve">Actualización </w:t>
      </w:r>
      <w:r w:rsidRPr="00C8137B">
        <w:rPr>
          <w:sz w:val="24"/>
          <w:szCs w:val="24"/>
          <w:lang w:val="es-ES"/>
        </w:rPr>
        <w:t>de</w:t>
      </w:r>
      <w:r w:rsidR="00B338A4">
        <w:rPr>
          <w:sz w:val="24"/>
          <w:szCs w:val="24"/>
          <w:lang w:val="es-ES"/>
        </w:rPr>
        <w:t xml:space="preserve"> los</w:t>
      </w:r>
      <w:r w:rsidRPr="00C8137B">
        <w:rPr>
          <w:sz w:val="24"/>
          <w:szCs w:val="24"/>
          <w:lang w:val="es-ES"/>
        </w:rPr>
        <w:t xml:space="preserve"> Instrumentos Archivísticos: </w:t>
      </w:r>
    </w:p>
    <w:p w14:paraId="370B7809" w14:textId="08E54FD7" w:rsidR="002C58C2" w:rsidRPr="00707829" w:rsidRDefault="00DC6E09" w:rsidP="00707829">
      <w:pPr>
        <w:pStyle w:val="Prrafodelista"/>
        <w:numPr>
          <w:ilvl w:val="0"/>
          <w:numId w:val="6"/>
        </w:numPr>
        <w:jc w:val="both"/>
        <w:rPr>
          <w:rFonts w:ascii="Arial" w:hAnsi="Arial" w:cs="Arial"/>
          <w:sz w:val="24"/>
          <w:szCs w:val="24"/>
          <w:lang w:val="es-ES"/>
        </w:rPr>
      </w:pPr>
      <w:r w:rsidRPr="00C8137B">
        <w:rPr>
          <w:rFonts w:ascii="Arial" w:hAnsi="Arial" w:cs="Arial"/>
          <w:sz w:val="24"/>
          <w:szCs w:val="24"/>
          <w:lang w:val="es-ES"/>
        </w:rPr>
        <w:t>Cuadro General de Clasificación Archivística</w:t>
      </w:r>
      <w:r w:rsidR="00707829">
        <w:rPr>
          <w:rFonts w:ascii="Arial" w:hAnsi="Arial" w:cs="Arial"/>
          <w:sz w:val="24"/>
          <w:szCs w:val="24"/>
          <w:lang w:val="es-ES"/>
        </w:rPr>
        <w:t>.</w:t>
      </w:r>
    </w:p>
    <w:p w14:paraId="19246A2D" w14:textId="30EBEFEB" w:rsidR="001E5956" w:rsidRPr="002C58C2" w:rsidRDefault="00DC6E09" w:rsidP="001E5956">
      <w:pPr>
        <w:pStyle w:val="Prrafodelista"/>
        <w:numPr>
          <w:ilvl w:val="0"/>
          <w:numId w:val="6"/>
        </w:numPr>
        <w:jc w:val="both"/>
        <w:rPr>
          <w:rFonts w:ascii="Arial" w:hAnsi="Arial" w:cs="Arial"/>
          <w:sz w:val="24"/>
          <w:szCs w:val="24"/>
          <w:lang w:val="es-ES"/>
        </w:rPr>
      </w:pPr>
      <w:r w:rsidRPr="00C8137B">
        <w:rPr>
          <w:rFonts w:ascii="Arial" w:hAnsi="Arial" w:cs="Arial"/>
          <w:sz w:val="24"/>
          <w:szCs w:val="24"/>
          <w:lang w:val="es-ES"/>
        </w:rPr>
        <w:t>Tablas de Valoración (para detectar documentos propicios para destino final inmediato).</w:t>
      </w:r>
    </w:p>
    <w:p w14:paraId="18007BDA" w14:textId="68AA15E4" w:rsidR="008D68CA" w:rsidRPr="00E90A3E" w:rsidRDefault="00DC6E09" w:rsidP="00DC6E09">
      <w:pPr>
        <w:pStyle w:val="Prrafodelista"/>
        <w:numPr>
          <w:ilvl w:val="0"/>
          <w:numId w:val="6"/>
        </w:numPr>
        <w:jc w:val="both"/>
        <w:rPr>
          <w:rFonts w:ascii="Arial" w:hAnsi="Arial" w:cs="Arial"/>
          <w:sz w:val="24"/>
          <w:szCs w:val="24"/>
          <w:lang w:val="es-ES"/>
        </w:rPr>
      </w:pPr>
      <w:r w:rsidRPr="00C8137B">
        <w:rPr>
          <w:rFonts w:ascii="Arial" w:hAnsi="Arial" w:cs="Arial"/>
          <w:sz w:val="24"/>
          <w:szCs w:val="24"/>
          <w:lang w:val="es-ES"/>
        </w:rPr>
        <w:t>Catálogo de Disposición Documental.</w:t>
      </w:r>
    </w:p>
    <w:p w14:paraId="3D501B9A" w14:textId="77777777" w:rsidR="00DC6E09" w:rsidRDefault="00DC6E09" w:rsidP="00DC6E09">
      <w:pPr>
        <w:contextualSpacing/>
        <w:jc w:val="both"/>
        <w:rPr>
          <w:sz w:val="24"/>
          <w:szCs w:val="24"/>
          <w:lang w:val="es-ES"/>
        </w:rPr>
      </w:pPr>
      <w:r w:rsidRPr="00C8137B">
        <w:rPr>
          <w:sz w:val="24"/>
          <w:szCs w:val="24"/>
          <w:lang w:val="es-ES"/>
        </w:rPr>
        <w:t xml:space="preserve">1.1.- Estrategias: </w:t>
      </w:r>
    </w:p>
    <w:p w14:paraId="3DCBC7FA" w14:textId="77777777" w:rsidR="004642BF" w:rsidRPr="00C8137B" w:rsidRDefault="004642BF" w:rsidP="00DC6E09">
      <w:pPr>
        <w:contextualSpacing/>
        <w:jc w:val="both"/>
        <w:rPr>
          <w:sz w:val="24"/>
          <w:szCs w:val="24"/>
          <w:lang w:val="es-ES"/>
        </w:rPr>
      </w:pPr>
    </w:p>
    <w:p w14:paraId="3A81F96A" w14:textId="5FB73EC4" w:rsidR="00DC6E09" w:rsidRDefault="00DC6E09" w:rsidP="00DC6E09">
      <w:pPr>
        <w:contextualSpacing/>
        <w:jc w:val="both"/>
        <w:rPr>
          <w:sz w:val="24"/>
          <w:szCs w:val="24"/>
          <w:lang w:val="es-ES"/>
        </w:rPr>
      </w:pPr>
      <w:r w:rsidRPr="00C8137B">
        <w:rPr>
          <w:sz w:val="24"/>
          <w:szCs w:val="24"/>
          <w:lang w:val="es-ES"/>
        </w:rPr>
        <w:t xml:space="preserve">La </w:t>
      </w:r>
      <w:r w:rsidR="004642BF">
        <w:rPr>
          <w:sz w:val="24"/>
          <w:szCs w:val="24"/>
          <w:lang w:val="es-ES"/>
        </w:rPr>
        <w:t>Universidad Tecnológica de Nogales, comenzara a utilizar el c</w:t>
      </w:r>
      <w:r w:rsidRPr="00C8137B">
        <w:rPr>
          <w:sz w:val="24"/>
          <w:szCs w:val="24"/>
          <w:lang w:val="es-ES"/>
        </w:rPr>
        <w:t>uadro</w:t>
      </w:r>
      <w:r w:rsidR="004642BF">
        <w:rPr>
          <w:sz w:val="24"/>
          <w:szCs w:val="24"/>
          <w:lang w:val="es-ES"/>
        </w:rPr>
        <w:t xml:space="preserve"> General de Clasificación Archivística </w:t>
      </w:r>
      <w:r w:rsidR="004642BF" w:rsidRPr="00C8137B">
        <w:rPr>
          <w:sz w:val="24"/>
          <w:szCs w:val="24"/>
          <w:lang w:val="es-ES"/>
        </w:rPr>
        <w:t>en</w:t>
      </w:r>
      <w:r w:rsidRPr="00C8137B">
        <w:rPr>
          <w:sz w:val="24"/>
          <w:szCs w:val="24"/>
          <w:lang w:val="es-ES"/>
        </w:rPr>
        <w:t xml:space="preserve"> </w:t>
      </w:r>
      <w:r w:rsidR="004642BF">
        <w:rPr>
          <w:sz w:val="24"/>
          <w:szCs w:val="24"/>
          <w:lang w:val="es-ES"/>
        </w:rPr>
        <w:t xml:space="preserve">cada </w:t>
      </w:r>
      <w:r w:rsidRPr="00C8137B">
        <w:rPr>
          <w:sz w:val="24"/>
          <w:szCs w:val="24"/>
          <w:lang w:val="es-ES"/>
        </w:rPr>
        <w:t>una de las Unidades Administrativas para su validación y aplicación en la ordenación de los expedientes que formarán las series documentales.</w:t>
      </w:r>
    </w:p>
    <w:p w14:paraId="55447101" w14:textId="77777777" w:rsidR="004002C4" w:rsidRPr="00C8137B" w:rsidRDefault="004002C4" w:rsidP="00DC6E09">
      <w:pPr>
        <w:contextualSpacing/>
        <w:jc w:val="both"/>
        <w:rPr>
          <w:sz w:val="24"/>
          <w:szCs w:val="24"/>
          <w:lang w:val="es-ES"/>
        </w:rPr>
      </w:pPr>
    </w:p>
    <w:p w14:paraId="610F4EE6" w14:textId="14199A82" w:rsidR="0009780A" w:rsidRDefault="00DC6E09" w:rsidP="00DC6E09">
      <w:pPr>
        <w:contextualSpacing/>
        <w:jc w:val="both"/>
        <w:rPr>
          <w:sz w:val="24"/>
          <w:szCs w:val="24"/>
          <w:lang w:val="es-ES"/>
        </w:rPr>
      </w:pPr>
      <w:r w:rsidRPr="00C8137B">
        <w:rPr>
          <w:sz w:val="24"/>
          <w:szCs w:val="24"/>
          <w:lang w:val="es-ES"/>
        </w:rPr>
        <w:t xml:space="preserve">Con respecto a la </w:t>
      </w:r>
      <w:r w:rsidR="0009780A">
        <w:rPr>
          <w:sz w:val="24"/>
          <w:szCs w:val="24"/>
          <w:lang w:val="es-ES"/>
        </w:rPr>
        <w:t>utilización del Catálogo de Disposición Documental</w:t>
      </w:r>
      <w:r w:rsidRPr="00C8137B">
        <w:rPr>
          <w:sz w:val="24"/>
          <w:szCs w:val="24"/>
          <w:lang w:val="es-ES"/>
        </w:rPr>
        <w:t xml:space="preserve">, </w:t>
      </w:r>
      <w:r w:rsidR="0009780A">
        <w:rPr>
          <w:sz w:val="24"/>
          <w:szCs w:val="24"/>
          <w:lang w:val="es-ES"/>
        </w:rPr>
        <w:t>que</w:t>
      </w:r>
      <w:r w:rsidRPr="00C8137B">
        <w:rPr>
          <w:sz w:val="24"/>
          <w:szCs w:val="24"/>
          <w:lang w:val="es-ES"/>
        </w:rPr>
        <w:t xml:space="preserve"> se integrarán con la información que se recopilará de la revisión exhaustiva que se </w:t>
      </w:r>
      <w:r w:rsidR="0009780A" w:rsidRPr="00C8137B">
        <w:rPr>
          <w:sz w:val="24"/>
          <w:szCs w:val="24"/>
          <w:lang w:val="es-ES"/>
        </w:rPr>
        <w:t>realiz</w:t>
      </w:r>
      <w:r w:rsidR="0009780A">
        <w:rPr>
          <w:sz w:val="24"/>
          <w:szCs w:val="24"/>
          <w:lang w:val="es-ES"/>
        </w:rPr>
        <w:t>ó</w:t>
      </w:r>
      <w:r w:rsidRPr="00C8137B">
        <w:rPr>
          <w:sz w:val="24"/>
          <w:szCs w:val="24"/>
          <w:lang w:val="es-ES"/>
        </w:rPr>
        <w:t xml:space="preserve"> en cada lugar de las oficinas de las Unidades Administrativas</w:t>
      </w:r>
      <w:r w:rsidR="0009780A">
        <w:rPr>
          <w:sz w:val="24"/>
          <w:szCs w:val="24"/>
          <w:lang w:val="es-ES"/>
        </w:rPr>
        <w:t>.</w:t>
      </w:r>
    </w:p>
    <w:p w14:paraId="7274501C" w14:textId="77777777" w:rsidR="0009780A" w:rsidRDefault="0009780A" w:rsidP="00DC6E09">
      <w:pPr>
        <w:contextualSpacing/>
        <w:jc w:val="both"/>
        <w:rPr>
          <w:sz w:val="24"/>
          <w:szCs w:val="24"/>
          <w:lang w:val="es-ES"/>
        </w:rPr>
      </w:pPr>
    </w:p>
    <w:p w14:paraId="274A1F71" w14:textId="25CA9D5C" w:rsidR="00DC6E09" w:rsidRDefault="0009780A" w:rsidP="00DC6E09">
      <w:pPr>
        <w:contextualSpacing/>
        <w:jc w:val="both"/>
        <w:rPr>
          <w:sz w:val="24"/>
          <w:szCs w:val="24"/>
          <w:lang w:val="es-ES"/>
        </w:rPr>
      </w:pPr>
      <w:r>
        <w:rPr>
          <w:sz w:val="24"/>
          <w:szCs w:val="24"/>
          <w:lang w:val="es-ES"/>
        </w:rPr>
        <w:t xml:space="preserve">Se procederá a </w:t>
      </w:r>
      <w:r w:rsidR="00DC6E09" w:rsidRPr="00C8137B">
        <w:rPr>
          <w:sz w:val="24"/>
          <w:szCs w:val="24"/>
          <w:lang w:val="es-ES"/>
        </w:rPr>
        <w:t>valora</w:t>
      </w:r>
      <w:r>
        <w:rPr>
          <w:sz w:val="24"/>
          <w:szCs w:val="24"/>
          <w:lang w:val="es-ES"/>
        </w:rPr>
        <w:t xml:space="preserve">r </w:t>
      </w:r>
      <w:r w:rsidRPr="0009780A">
        <w:rPr>
          <w:sz w:val="24"/>
          <w:szCs w:val="24"/>
          <w:lang w:val="es-ES"/>
        </w:rPr>
        <w:t xml:space="preserve">en </w:t>
      </w:r>
      <w:r>
        <w:rPr>
          <w:sz w:val="24"/>
          <w:szCs w:val="24"/>
          <w:lang w:val="es-ES"/>
        </w:rPr>
        <w:t xml:space="preserve">las unidades que </w:t>
      </w:r>
      <w:r w:rsidRPr="0009780A">
        <w:rPr>
          <w:sz w:val="24"/>
          <w:szCs w:val="24"/>
          <w:lang w:val="es-ES"/>
        </w:rPr>
        <w:t>haya documentos, carpetas de correspondencia, cajas o paquetes, identificando aquellos de apoyo informativos y los de comprobación administrativa inmediata que</w:t>
      </w:r>
      <w:r w:rsidR="00DC6E09" w:rsidRPr="00C8137B">
        <w:rPr>
          <w:sz w:val="24"/>
          <w:szCs w:val="24"/>
          <w:lang w:val="es-ES"/>
        </w:rPr>
        <w:t xml:space="preserve"> se puedan dictaminar como baja y donarlos como papel de desuso. </w:t>
      </w:r>
    </w:p>
    <w:p w14:paraId="4B732957" w14:textId="77777777" w:rsidR="0009780A" w:rsidRPr="00C8137B" w:rsidRDefault="0009780A" w:rsidP="00DC6E09">
      <w:pPr>
        <w:contextualSpacing/>
        <w:jc w:val="both"/>
        <w:rPr>
          <w:sz w:val="24"/>
          <w:szCs w:val="24"/>
          <w:lang w:val="es-ES"/>
        </w:rPr>
      </w:pPr>
    </w:p>
    <w:p w14:paraId="1E5CE8BF" w14:textId="2342D0B7" w:rsidR="00CA773B" w:rsidRPr="0011082D" w:rsidRDefault="00DC6E09" w:rsidP="00DC6E09">
      <w:pPr>
        <w:contextualSpacing/>
        <w:jc w:val="both"/>
        <w:rPr>
          <w:sz w:val="24"/>
          <w:szCs w:val="24"/>
          <w:lang w:val="es-ES"/>
        </w:rPr>
      </w:pPr>
      <w:r w:rsidRPr="00C8137B">
        <w:rPr>
          <w:sz w:val="24"/>
          <w:szCs w:val="24"/>
          <w:lang w:val="es-ES"/>
        </w:rPr>
        <w:t xml:space="preserve">De igual manera, con las series documentales identificadas, se obtendrá la información para </w:t>
      </w:r>
      <w:r w:rsidR="0009780A">
        <w:rPr>
          <w:sz w:val="24"/>
          <w:szCs w:val="24"/>
          <w:lang w:val="es-ES"/>
        </w:rPr>
        <w:t xml:space="preserve">ratificar </w:t>
      </w:r>
      <w:r w:rsidRPr="00C8137B">
        <w:rPr>
          <w:sz w:val="24"/>
          <w:szCs w:val="24"/>
          <w:lang w:val="es-ES"/>
        </w:rPr>
        <w:t>el Catálogo de Disposición Documental</w:t>
      </w:r>
      <w:r w:rsidR="0009780A">
        <w:rPr>
          <w:sz w:val="24"/>
          <w:szCs w:val="24"/>
          <w:lang w:val="es-ES"/>
        </w:rPr>
        <w:t xml:space="preserve"> 2025, </w:t>
      </w:r>
      <w:r w:rsidR="0009780A" w:rsidRPr="00C8137B">
        <w:rPr>
          <w:sz w:val="24"/>
          <w:szCs w:val="24"/>
          <w:lang w:val="es-ES"/>
        </w:rPr>
        <w:t>el</w:t>
      </w:r>
      <w:r w:rsidRPr="00C8137B">
        <w:rPr>
          <w:sz w:val="24"/>
          <w:szCs w:val="24"/>
          <w:lang w:val="es-ES"/>
        </w:rPr>
        <w:t xml:space="preserve"> cual con</w:t>
      </w:r>
      <w:r w:rsidR="0009780A">
        <w:rPr>
          <w:sz w:val="24"/>
          <w:szCs w:val="24"/>
          <w:lang w:val="es-ES"/>
        </w:rPr>
        <w:t>tiene</w:t>
      </w:r>
      <w:r w:rsidRPr="00C8137B">
        <w:rPr>
          <w:sz w:val="24"/>
          <w:szCs w:val="24"/>
          <w:lang w:val="es-ES"/>
        </w:rPr>
        <w:t xml:space="preserve"> plazos de conservación, vigencias y valores documentales</w:t>
      </w:r>
      <w:r w:rsidR="0009780A">
        <w:rPr>
          <w:sz w:val="24"/>
          <w:szCs w:val="24"/>
          <w:lang w:val="es-ES"/>
        </w:rPr>
        <w:t>, con la finalidad de realizar trasferencias primarias.</w:t>
      </w:r>
      <w:r w:rsidRPr="00C8137B">
        <w:rPr>
          <w:sz w:val="24"/>
          <w:szCs w:val="24"/>
          <w:lang w:val="es-ES"/>
        </w:rPr>
        <w:t xml:space="preserve"> </w:t>
      </w:r>
    </w:p>
    <w:p w14:paraId="238DEB54" w14:textId="77777777" w:rsidR="00CA773B" w:rsidRDefault="00CA773B" w:rsidP="00DC6E09">
      <w:pPr>
        <w:contextualSpacing/>
        <w:jc w:val="both"/>
        <w:rPr>
          <w:b/>
          <w:bCs/>
          <w:sz w:val="24"/>
          <w:szCs w:val="24"/>
          <w:lang w:val="es-ES"/>
        </w:rPr>
      </w:pPr>
    </w:p>
    <w:p w14:paraId="0CE6A603" w14:textId="6D59A7F9" w:rsidR="002C21AC" w:rsidRDefault="00DC6E09" w:rsidP="00DC6E09">
      <w:pPr>
        <w:contextualSpacing/>
        <w:jc w:val="both"/>
        <w:rPr>
          <w:sz w:val="24"/>
          <w:szCs w:val="24"/>
          <w:lang w:val="es-ES"/>
        </w:rPr>
      </w:pPr>
      <w:r w:rsidRPr="00C8137B">
        <w:rPr>
          <w:b/>
          <w:bCs/>
          <w:sz w:val="24"/>
          <w:szCs w:val="24"/>
          <w:lang w:val="es-ES"/>
        </w:rPr>
        <w:t>2.-</w:t>
      </w:r>
      <w:r w:rsidRPr="00C8137B">
        <w:rPr>
          <w:sz w:val="24"/>
          <w:szCs w:val="24"/>
          <w:lang w:val="es-ES"/>
        </w:rPr>
        <w:t xml:space="preserve"> Talleres de acompañamiento en la organización de Archivos en Trámit</w:t>
      </w:r>
      <w:r w:rsidR="00CA773B">
        <w:rPr>
          <w:sz w:val="24"/>
          <w:szCs w:val="24"/>
          <w:lang w:val="es-ES"/>
        </w:rPr>
        <w:t>e.</w:t>
      </w:r>
    </w:p>
    <w:p w14:paraId="3BA15908" w14:textId="77777777" w:rsidR="002C21AC" w:rsidRDefault="002C21AC" w:rsidP="00DC6E09">
      <w:pPr>
        <w:contextualSpacing/>
        <w:jc w:val="both"/>
        <w:rPr>
          <w:sz w:val="24"/>
          <w:szCs w:val="24"/>
          <w:lang w:val="es-ES"/>
        </w:rPr>
      </w:pPr>
    </w:p>
    <w:p w14:paraId="34EC84D4" w14:textId="2291C297" w:rsidR="004002C4" w:rsidRDefault="00DC6E09" w:rsidP="00DC6E09">
      <w:pPr>
        <w:contextualSpacing/>
        <w:jc w:val="both"/>
        <w:rPr>
          <w:sz w:val="24"/>
          <w:szCs w:val="24"/>
          <w:lang w:val="es-ES"/>
        </w:rPr>
      </w:pPr>
      <w:r w:rsidRPr="00C8137B">
        <w:rPr>
          <w:sz w:val="24"/>
          <w:szCs w:val="24"/>
          <w:lang w:val="es-ES"/>
        </w:rPr>
        <w:t>Importante será mantener una actividad constante en cada archivo por Unidad Administrativa en materia de ordenación e instalación de los expedientes en los Archivos en Trámite, por lo que se realizarán visitas programadas a las áreas</w:t>
      </w:r>
      <w:r w:rsidR="00396946">
        <w:rPr>
          <w:sz w:val="24"/>
          <w:szCs w:val="24"/>
          <w:lang w:val="es-ES"/>
        </w:rPr>
        <w:t xml:space="preserve"> en</w:t>
      </w:r>
      <w:r w:rsidRPr="00C8137B">
        <w:rPr>
          <w:sz w:val="24"/>
          <w:szCs w:val="24"/>
          <w:lang w:val="es-ES"/>
        </w:rPr>
        <w:t xml:space="preserve"> donde se encuentren carpetas y cajas con documentos para aplicar los procedimientos archivísticos conforme al marco normativo general y local.</w:t>
      </w:r>
    </w:p>
    <w:p w14:paraId="3DC2D27A" w14:textId="77777777" w:rsidR="004002C4" w:rsidRDefault="004002C4" w:rsidP="00DC6E09">
      <w:pPr>
        <w:contextualSpacing/>
        <w:jc w:val="both"/>
        <w:rPr>
          <w:sz w:val="24"/>
          <w:szCs w:val="24"/>
          <w:lang w:val="es-ES"/>
        </w:rPr>
      </w:pPr>
    </w:p>
    <w:p w14:paraId="3D4A457D" w14:textId="77777777" w:rsidR="00B36EEB" w:rsidRDefault="00B36EEB" w:rsidP="00DC6E09">
      <w:pPr>
        <w:contextualSpacing/>
        <w:jc w:val="both"/>
        <w:rPr>
          <w:sz w:val="24"/>
          <w:szCs w:val="24"/>
          <w:lang w:val="es-ES"/>
        </w:rPr>
      </w:pPr>
    </w:p>
    <w:p w14:paraId="521E4016" w14:textId="558A7F80" w:rsidR="00DC6E09" w:rsidRPr="00C8137B" w:rsidRDefault="00DC6E09" w:rsidP="00DC6E09">
      <w:pPr>
        <w:contextualSpacing/>
        <w:jc w:val="both"/>
        <w:rPr>
          <w:sz w:val="24"/>
          <w:szCs w:val="24"/>
          <w:lang w:val="es-ES"/>
        </w:rPr>
      </w:pPr>
      <w:r w:rsidRPr="00C8137B">
        <w:rPr>
          <w:sz w:val="24"/>
          <w:szCs w:val="24"/>
          <w:lang w:val="es-ES"/>
        </w:rPr>
        <w:t>2.1.- Temas de los talleres:</w:t>
      </w:r>
    </w:p>
    <w:p w14:paraId="6D8D5BCA" w14:textId="77777777" w:rsidR="00DC6E09" w:rsidRPr="00C8137B" w:rsidRDefault="00DC6E09" w:rsidP="00DC6E09">
      <w:pPr>
        <w:contextualSpacing/>
        <w:jc w:val="both"/>
        <w:rPr>
          <w:sz w:val="24"/>
          <w:szCs w:val="24"/>
          <w:lang w:val="es-ES"/>
        </w:rPr>
      </w:pPr>
      <w:r w:rsidRPr="00C8137B">
        <w:rPr>
          <w:sz w:val="24"/>
          <w:szCs w:val="24"/>
          <w:lang w:val="es-ES"/>
        </w:rPr>
        <w:t>•</w:t>
      </w:r>
      <w:r w:rsidRPr="00C8137B">
        <w:rPr>
          <w:sz w:val="24"/>
          <w:szCs w:val="24"/>
          <w:lang w:val="es-ES"/>
        </w:rPr>
        <w:tab/>
        <w:t>Organización de Expedientes.</w:t>
      </w:r>
    </w:p>
    <w:p w14:paraId="63073F61" w14:textId="2E1EFB52" w:rsidR="00DC6E09" w:rsidRPr="00C8137B" w:rsidRDefault="00DC6E09" w:rsidP="00DC6E09">
      <w:pPr>
        <w:contextualSpacing/>
        <w:jc w:val="both"/>
        <w:rPr>
          <w:sz w:val="24"/>
          <w:szCs w:val="24"/>
          <w:lang w:val="es-ES"/>
        </w:rPr>
      </w:pPr>
      <w:r w:rsidRPr="00C8137B">
        <w:rPr>
          <w:sz w:val="24"/>
          <w:szCs w:val="24"/>
          <w:lang w:val="es-ES"/>
        </w:rPr>
        <w:t>•</w:t>
      </w:r>
      <w:r w:rsidRPr="00C8137B">
        <w:rPr>
          <w:sz w:val="24"/>
          <w:szCs w:val="24"/>
          <w:lang w:val="es-ES"/>
        </w:rPr>
        <w:tab/>
        <w:t xml:space="preserve">Eliminación de documentos de </w:t>
      </w:r>
      <w:r w:rsidR="0095575C">
        <w:rPr>
          <w:sz w:val="24"/>
          <w:szCs w:val="24"/>
          <w:lang w:val="es-ES"/>
        </w:rPr>
        <w:t>c</w:t>
      </w:r>
      <w:r w:rsidRPr="00C8137B">
        <w:rPr>
          <w:sz w:val="24"/>
          <w:szCs w:val="24"/>
          <w:lang w:val="es-ES"/>
        </w:rPr>
        <w:t xml:space="preserve">omprobación </w:t>
      </w:r>
      <w:r w:rsidR="0095575C">
        <w:rPr>
          <w:sz w:val="24"/>
          <w:szCs w:val="24"/>
          <w:lang w:val="es-ES"/>
        </w:rPr>
        <w:t>a</w:t>
      </w:r>
      <w:r w:rsidRPr="00C8137B">
        <w:rPr>
          <w:sz w:val="24"/>
          <w:szCs w:val="24"/>
          <w:lang w:val="es-ES"/>
        </w:rPr>
        <w:t xml:space="preserve">dministrativa </w:t>
      </w:r>
      <w:r w:rsidR="00283744" w:rsidRPr="00C8137B">
        <w:rPr>
          <w:sz w:val="24"/>
          <w:szCs w:val="24"/>
          <w:lang w:val="es-ES"/>
        </w:rPr>
        <w:t>inmediata</w:t>
      </w:r>
      <w:r w:rsidRPr="00C8137B">
        <w:rPr>
          <w:sz w:val="24"/>
          <w:szCs w:val="24"/>
          <w:lang w:val="es-ES"/>
        </w:rPr>
        <w:t>.</w:t>
      </w:r>
    </w:p>
    <w:p w14:paraId="281754C4" w14:textId="77777777" w:rsidR="00DC6E09" w:rsidRPr="00C8137B" w:rsidRDefault="00DC6E09" w:rsidP="00DC6E09">
      <w:pPr>
        <w:contextualSpacing/>
        <w:jc w:val="both"/>
        <w:rPr>
          <w:sz w:val="24"/>
          <w:szCs w:val="24"/>
          <w:lang w:val="es-ES"/>
        </w:rPr>
      </w:pPr>
      <w:r w:rsidRPr="00C8137B">
        <w:rPr>
          <w:sz w:val="24"/>
          <w:szCs w:val="24"/>
          <w:lang w:val="es-ES"/>
        </w:rPr>
        <w:t>•</w:t>
      </w:r>
      <w:r w:rsidRPr="00C8137B">
        <w:rPr>
          <w:sz w:val="24"/>
          <w:szCs w:val="24"/>
          <w:lang w:val="es-ES"/>
        </w:rPr>
        <w:tab/>
        <w:t>Transferencias Primarias.</w:t>
      </w:r>
    </w:p>
    <w:p w14:paraId="382C66D8" w14:textId="77777777" w:rsidR="00FE5A2B" w:rsidRPr="00C8137B" w:rsidRDefault="00FE5A2B" w:rsidP="00DC6E09">
      <w:pPr>
        <w:contextualSpacing/>
        <w:jc w:val="both"/>
        <w:rPr>
          <w:b/>
          <w:bCs/>
          <w:sz w:val="24"/>
          <w:szCs w:val="24"/>
          <w:lang w:val="es-ES"/>
        </w:rPr>
      </w:pPr>
    </w:p>
    <w:p w14:paraId="226E316D" w14:textId="5DFD25DE" w:rsidR="00DC6E09" w:rsidRDefault="00DC6E09" w:rsidP="00DC6E09">
      <w:pPr>
        <w:contextualSpacing/>
        <w:jc w:val="both"/>
        <w:rPr>
          <w:sz w:val="24"/>
          <w:szCs w:val="24"/>
          <w:lang w:val="es-ES"/>
        </w:rPr>
      </w:pPr>
      <w:r w:rsidRPr="00C8137B">
        <w:rPr>
          <w:b/>
          <w:bCs/>
          <w:sz w:val="24"/>
          <w:szCs w:val="24"/>
          <w:lang w:val="es-ES"/>
        </w:rPr>
        <w:t>3.-</w:t>
      </w:r>
      <w:r w:rsidRPr="00C8137B">
        <w:rPr>
          <w:sz w:val="24"/>
          <w:szCs w:val="24"/>
          <w:lang w:val="es-ES"/>
        </w:rPr>
        <w:t xml:space="preserve"> </w:t>
      </w:r>
      <w:r w:rsidR="0009780A">
        <w:rPr>
          <w:sz w:val="24"/>
          <w:szCs w:val="24"/>
          <w:lang w:val="es-ES"/>
        </w:rPr>
        <w:t xml:space="preserve">Capacitación a </w:t>
      </w:r>
      <w:r w:rsidRPr="00C8137B">
        <w:rPr>
          <w:sz w:val="24"/>
          <w:szCs w:val="24"/>
          <w:lang w:val="es-ES"/>
        </w:rPr>
        <w:t xml:space="preserve">los responsables de Archivos de Trámite. </w:t>
      </w:r>
    </w:p>
    <w:p w14:paraId="08E6AF88" w14:textId="77777777" w:rsidR="00987B24" w:rsidRDefault="00987B24" w:rsidP="00DC6E09">
      <w:pPr>
        <w:contextualSpacing/>
        <w:jc w:val="both"/>
        <w:rPr>
          <w:sz w:val="24"/>
          <w:szCs w:val="24"/>
          <w:lang w:val="es-ES"/>
        </w:rPr>
      </w:pPr>
    </w:p>
    <w:p w14:paraId="782B7559" w14:textId="77777777" w:rsidR="00DC6E09" w:rsidRPr="00C8137B" w:rsidRDefault="00DC6E09" w:rsidP="00DC6E09">
      <w:pPr>
        <w:contextualSpacing/>
        <w:jc w:val="both"/>
        <w:rPr>
          <w:sz w:val="24"/>
          <w:szCs w:val="24"/>
          <w:lang w:val="es-ES"/>
        </w:rPr>
      </w:pPr>
      <w:r w:rsidRPr="00C8137B">
        <w:rPr>
          <w:sz w:val="24"/>
          <w:szCs w:val="24"/>
          <w:lang w:val="es-ES"/>
        </w:rPr>
        <w:t>•</w:t>
      </w:r>
      <w:r w:rsidRPr="00C8137B">
        <w:rPr>
          <w:sz w:val="24"/>
          <w:szCs w:val="24"/>
          <w:lang w:val="es-ES"/>
        </w:rPr>
        <w:tab/>
        <w:t>Organizar documentos de archivo.</w:t>
      </w:r>
    </w:p>
    <w:p w14:paraId="3641BF2F" w14:textId="77777777" w:rsidR="00DC6E09" w:rsidRPr="00C8137B" w:rsidRDefault="00DC6E09" w:rsidP="00DC6E09">
      <w:pPr>
        <w:contextualSpacing/>
        <w:jc w:val="both"/>
        <w:rPr>
          <w:sz w:val="24"/>
          <w:szCs w:val="24"/>
          <w:lang w:val="es-ES"/>
        </w:rPr>
      </w:pPr>
      <w:r w:rsidRPr="00C8137B">
        <w:rPr>
          <w:sz w:val="24"/>
          <w:szCs w:val="24"/>
          <w:lang w:val="es-ES"/>
        </w:rPr>
        <w:t>•</w:t>
      </w:r>
      <w:r w:rsidRPr="00C8137B">
        <w:rPr>
          <w:sz w:val="24"/>
          <w:szCs w:val="24"/>
          <w:lang w:val="es-ES"/>
        </w:rPr>
        <w:tab/>
        <w:t>Aplicar los criterios de la valoración en los instrumentos de consulta.</w:t>
      </w:r>
    </w:p>
    <w:p w14:paraId="087F3DB8" w14:textId="56FB31FE" w:rsidR="00DC6E09" w:rsidRPr="00C8137B" w:rsidRDefault="00DC6E09" w:rsidP="00DC6E09">
      <w:pPr>
        <w:contextualSpacing/>
        <w:jc w:val="both"/>
        <w:rPr>
          <w:sz w:val="24"/>
          <w:szCs w:val="24"/>
          <w:lang w:val="es-ES"/>
        </w:rPr>
      </w:pPr>
      <w:r w:rsidRPr="00C8137B">
        <w:rPr>
          <w:sz w:val="24"/>
          <w:szCs w:val="24"/>
          <w:lang w:val="es-ES"/>
        </w:rPr>
        <w:t>•</w:t>
      </w:r>
      <w:r w:rsidRPr="00C8137B">
        <w:rPr>
          <w:sz w:val="24"/>
          <w:szCs w:val="24"/>
          <w:lang w:val="es-ES"/>
        </w:rPr>
        <w:tab/>
        <w:t>Aplicar los criterios de control de préstamos autorizados de expedientes.</w:t>
      </w:r>
    </w:p>
    <w:p w14:paraId="395245E7" w14:textId="77777777" w:rsidR="00160160" w:rsidRPr="00C8137B" w:rsidRDefault="00160160" w:rsidP="00DC6E09">
      <w:pPr>
        <w:contextualSpacing/>
        <w:jc w:val="both"/>
        <w:rPr>
          <w:sz w:val="24"/>
          <w:szCs w:val="24"/>
          <w:lang w:val="es-ES"/>
        </w:rPr>
      </w:pPr>
    </w:p>
    <w:p w14:paraId="71BDF165" w14:textId="77777777" w:rsidR="00480527" w:rsidRDefault="00480527" w:rsidP="00DC6E09">
      <w:pPr>
        <w:contextualSpacing/>
        <w:jc w:val="both"/>
        <w:rPr>
          <w:b/>
          <w:bCs/>
          <w:sz w:val="24"/>
          <w:szCs w:val="24"/>
          <w:lang w:val="es-ES"/>
        </w:rPr>
      </w:pPr>
    </w:p>
    <w:p w14:paraId="5EEDE5CA" w14:textId="77777777" w:rsidR="009F177F" w:rsidRDefault="009F177F" w:rsidP="00DC6E09">
      <w:pPr>
        <w:contextualSpacing/>
        <w:jc w:val="both"/>
        <w:rPr>
          <w:b/>
          <w:bCs/>
          <w:sz w:val="24"/>
          <w:szCs w:val="24"/>
          <w:lang w:val="es-ES"/>
        </w:rPr>
      </w:pPr>
    </w:p>
    <w:p w14:paraId="6D01F83D" w14:textId="396BA5A1" w:rsidR="00DC6E09" w:rsidRPr="00C8137B" w:rsidRDefault="00DC6E09" w:rsidP="00DC6E09">
      <w:pPr>
        <w:contextualSpacing/>
        <w:jc w:val="both"/>
        <w:rPr>
          <w:sz w:val="24"/>
          <w:szCs w:val="24"/>
          <w:lang w:val="es-ES"/>
        </w:rPr>
      </w:pPr>
      <w:r w:rsidRPr="00C8137B">
        <w:rPr>
          <w:b/>
          <w:bCs/>
          <w:sz w:val="24"/>
          <w:szCs w:val="24"/>
          <w:lang w:val="es-ES"/>
        </w:rPr>
        <w:t>4.-</w:t>
      </w:r>
      <w:r w:rsidRPr="00C8137B">
        <w:rPr>
          <w:sz w:val="24"/>
          <w:szCs w:val="24"/>
          <w:lang w:val="es-ES"/>
        </w:rPr>
        <w:t xml:space="preserve"> Dictamen de valoración para el destino final de expedientes, documentos sueltos y carpetas de correspondencia, con base a las vigencias documentales y plazos de conservación analizados.</w:t>
      </w:r>
    </w:p>
    <w:p w14:paraId="67C7F263" w14:textId="77777777" w:rsidR="002C58C2" w:rsidRDefault="002C58C2" w:rsidP="00DC6E09">
      <w:pPr>
        <w:contextualSpacing/>
        <w:jc w:val="both"/>
        <w:rPr>
          <w:sz w:val="24"/>
          <w:szCs w:val="24"/>
          <w:lang w:val="es-ES"/>
        </w:rPr>
      </w:pPr>
    </w:p>
    <w:p w14:paraId="79843A73" w14:textId="77777777" w:rsidR="00DF5B69" w:rsidRDefault="00DF5B69" w:rsidP="00DC6E09">
      <w:pPr>
        <w:contextualSpacing/>
        <w:jc w:val="both"/>
        <w:rPr>
          <w:sz w:val="24"/>
          <w:szCs w:val="24"/>
          <w:lang w:val="es-ES"/>
        </w:rPr>
      </w:pPr>
    </w:p>
    <w:p w14:paraId="3F1D8D4F" w14:textId="77777777" w:rsidR="00DF5B69" w:rsidRDefault="00DF5B69" w:rsidP="00DC6E09">
      <w:pPr>
        <w:contextualSpacing/>
        <w:jc w:val="both"/>
        <w:rPr>
          <w:sz w:val="24"/>
          <w:szCs w:val="24"/>
          <w:lang w:val="es-ES"/>
        </w:rPr>
      </w:pPr>
    </w:p>
    <w:p w14:paraId="49053CB6" w14:textId="77777777" w:rsidR="00800BAC" w:rsidRDefault="00800BAC" w:rsidP="00DC6E09">
      <w:pPr>
        <w:contextualSpacing/>
        <w:jc w:val="both"/>
        <w:rPr>
          <w:sz w:val="24"/>
          <w:szCs w:val="24"/>
          <w:lang w:val="es-ES"/>
        </w:rPr>
      </w:pPr>
    </w:p>
    <w:p w14:paraId="7BB04041" w14:textId="535FFC4B" w:rsidR="00D8216D" w:rsidRDefault="00DC6E09" w:rsidP="00DC6E09">
      <w:pPr>
        <w:contextualSpacing/>
        <w:jc w:val="both"/>
        <w:rPr>
          <w:sz w:val="24"/>
          <w:szCs w:val="24"/>
          <w:lang w:val="es-ES"/>
        </w:rPr>
      </w:pPr>
      <w:r w:rsidRPr="00C8137B">
        <w:rPr>
          <w:sz w:val="24"/>
          <w:szCs w:val="24"/>
          <w:lang w:val="es-ES"/>
        </w:rPr>
        <w:t>La</w:t>
      </w:r>
      <w:r w:rsidR="00480527">
        <w:rPr>
          <w:sz w:val="24"/>
          <w:szCs w:val="24"/>
          <w:lang w:val="es-ES"/>
        </w:rPr>
        <w:t xml:space="preserve"> Coordinación de </w:t>
      </w:r>
      <w:r w:rsidR="009F177F">
        <w:rPr>
          <w:sz w:val="24"/>
          <w:szCs w:val="24"/>
          <w:lang w:val="es-ES"/>
        </w:rPr>
        <w:t>archivos de la universidad tecnológica de nogales</w:t>
      </w:r>
      <w:r w:rsidR="009F177F" w:rsidRPr="00C8137B">
        <w:rPr>
          <w:sz w:val="24"/>
          <w:szCs w:val="24"/>
          <w:lang w:val="es-ES"/>
        </w:rPr>
        <w:t>, llevará a cabo, junto con los responsables de los archivos de trámite de las unidades administrativas la identificación de:</w:t>
      </w:r>
    </w:p>
    <w:p w14:paraId="4B78D6C7" w14:textId="77777777" w:rsidR="00D8216D" w:rsidRPr="00C8137B" w:rsidRDefault="00D8216D" w:rsidP="00DC6E09">
      <w:pPr>
        <w:contextualSpacing/>
        <w:jc w:val="both"/>
        <w:rPr>
          <w:sz w:val="24"/>
          <w:szCs w:val="24"/>
          <w:lang w:val="es-ES"/>
        </w:rPr>
      </w:pPr>
    </w:p>
    <w:p w14:paraId="491F8736" w14:textId="77777777" w:rsidR="00DC6E09" w:rsidRPr="00C8137B" w:rsidRDefault="00DC6E09" w:rsidP="00DC6E09">
      <w:pPr>
        <w:contextualSpacing/>
        <w:jc w:val="both"/>
        <w:rPr>
          <w:sz w:val="24"/>
          <w:szCs w:val="24"/>
          <w:lang w:val="es-ES"/>
        </w:rPr>
      </w:pPr>
      <w:r w:rsidRPr="00C8137B">
        <w:rPr>
          <w:sz w:val="24"/>
          <w:szCs w:val="24"/>
          <w:lang w:val="es-ES"/>
        </w:rPr>
        <w:t>•</w:t>
      </w:r>
      <w:r w:rsidRPr="00C8137B">
        <w:rPr>
          <w:sz w:val="24"/>
          <w:szCs w:val="24"/>
          <w:lang w:val="es-ES"/>
        </w:rPr>
        <w:tab/>
        <w:t>Carpetas con fotocopias y copias simples sin valores administrativos, legales o contables que se encuentren en las oficinas.</w:t>
      </w:r>
    </w:p>
    <w:p w14:paraId="71C9965C" w14:textId="0FFA24C3" w:rsidR="00DC6E09" w:rsidRPr="00C8137B" w:rsidRDefault="00DC6E09" w:rsidP="00DC6E09">
      <w:pPr>
        <w:contextualSpacing/>
        <w:jc w:val="both"/>
        <w:rPr>
          <w:sz w:val="24"/>
          <w:szCs w:val="24"/>
          <w:lang w:val="es-ES"/>
        </w:rPr>
      </w:pPr>
      <w:r w:rsidRPr="00C8137B">
        <w:rPr>
          <w:sz w:val="24"/>
          <w:szCs w:val="24"/>
          <w:lang w:val="es-ES"/>
        </w:rPr>
        <w:t>•</w:t>
      </w:r>
      <w:r w:rsidRPr="00C8137B">
        <w:rPr>
          <w:sz w:val="24"/>
          <w:szCs w:val="24"/>
          <w:lang w:val="es-ES"/>
        </w:rPr>
        <w:tab/>
        <w:t>Documentos de apoyo informativo en copia o impresiones, publicaciones periódicas que no forman expedientes.</w:t>
      </w:r>
    </w:p>
    <w:p w14:paraId="5D9A3424" w14:textId="77777777" w:rsidR="00DC6E09" w:rsidRPr="00C8137B" w:rsidRDefault="00DC6E09" w:rsidP="00DC6E09">
      <w:pPr>
        <w:contextualSpacing/>
        <w:jc w:val="both"/>
        <w:rPr>
          <w:sz w:val="24"/>
          <w:szCs w:val="24"/>
          <w:lang w:val="es-ES"/>
        </w:rPr>
      </w:pPr>
      <w:r w:rsidRPr="00C8137B">
        <w:rPr>
          <w:sz w:val="24"/>
          <w:szCs w:val="24"/>
          <w:lang w:val="es-ES"/>
        </w:rPr>
        <w:t>•</w:t>
      </w:r>
      <w:r w:rsidRPr="00C8137B">
        <w:rPr>
          <w:sz w:val="24"/>
          <w:szCs w:val="24"/>
          <w:lang w:val="es-ES"/>
        </w:rPr>
        <w:tab/>
        <w:t>Documentos de comprobación administrativa inmediata que hayan cumplido sus plazos de conservación y que no tienen vigencia documental, originales, copias simples o en fotocopias.</w:t>
      </w:r>
    </w:p>
    <w:p w14:paraId="452542CE" w14:textId="77777777" w:rsidR="00D10188" w:rsidRDefault="00D10188" w:rsidP="0029370E">
      <w:pPr>
        <w:contextualSpacing/>
        <w:jc w:val="both"/>
        <w:rPr>
          <w:sz w:val="24"/>
          <w:szCs w:val="24"/>
          <w:lang w:val="es-ES"/>
        </w:rPr>
      </w:pPr>
    </w:p>
    <w:p w14:paraId="18E0C189" w14:textId="38A2B860" w:rsidR="00987B24" w:rsidRDefault="00DC6E09" w:rsidP="0029370E">
      <w:pPr>
        <w:contextualSpacing/>
        <w:jc w:val="both"/>
        <w:rPr>
          <w:sz w:val="24"/>
          <w:szCs w:val="24"/>
          <w:lang w:val="es-ES"/>
        </w:rPr>
      </w:pPr>
      <w:r w:rsidRPr="00C8137B">
        <w:rPr>
          <w:sz w:val="24"/>
          <w:szCs w:val="24"/>
          <w:lang w:val="es-ES"/>
        </w:rPr>
        <w:t xml:space="preserve">4.1.- Elaboración de </w:t>
      </w:r>
      <w:r w:rsidR="009F177F" w:rsidRPr="00C8137B">
        <w:rPr>
          <w:sz w:val="24"/>
          <w:szCs w:val="24"/>
          <w:lang w:val="es-ES"/>
        </w:rPr>
        <w:t>declaratoria y cédulas de valoración para la donación del papel resultado de proceso de valoración y depuración.</w:t>
      </w:r>
    </w:p>
    <w:p w14:paraId="20B0F2E7" w14:textId="77777777" w:rsidR="00480527" w:rsidRDefault="00480527" w:rsidP="0029370E">
      <w:pPr>
        <w:contextualSpacing/>
        <w:jc w:val="both"/>
        <w:rPr>
          <w:sz w:val="24"/>
          <w:szCs w:val="24"/>
          <w:lang w:val="es-ES"/>
        </w:rPr>
      </w:pPr>
    </w:p>
    <w:p w14:paraId="5FB62329" w14:textId="0DD3E4A1" w:rsidR="00480527" w:rsidRPr="00987B24" w:rsidRDefault="00480527" w:rsidP="0029370E">
      <w:pPr>
        <w:contextualSpacing/>
        <w:jc w:val="both"/>
        <w:rPr>
          <w:sz w:val="24"/>
          <w:szCs w:val="24"/>
          <w:lang w:val="es-ES"/>
        </w:rPr>
      </w:pPr>
      <w:r>
        <w:rPr>
          <w:sz w:val="24"/>
          <w:szCs w:val="24"/>
          <w:lang w:val="es-ES"/>
        </w:rPr>
        <w:t>4.2.- Organizació</w:t>
      </w:r>
      <w:r w:rsidR="009F177F">
        <w:rPr>
          <w:sz w:val="24"/>
          <w:szCs w:val="24"/>
          <w:lang w:val="es-ES"/>
        </w:rPr>
        <w:t>n del archivo de concentración de manera conjunta con los responsables de los archivos de trámite</w:t>
      </w:r>
      <w:r>
        <w:rPr>
          <w:sz w:val="24"/>
          <w:szCs w:val="24"/>
          <w:lang w:val="es-ES"/>
        </w:rPr>
        <w:t>.</w:t>
      </w:r>
    </w:p>
    <w:p w14:paraId="5C7D27EF" w14:textId="77777777" w:rsidR="00987B24" w:rsidRDefault="00987B24" w:rsidP="0029370E">
      <w:pPr>
        <w:contextualSpacing/>
        <w:jc w:val="both"/>
        <w:rPr>
          <w:b/>
          <w:bCs/>
          <w:sz w:val="24"/>
          <w:szCs w:val="24"/>
          <w:lang w:val="es-ES"/>
        </w:rPr>
      </w:pPr>
    </w:p>
    <w:p w14:paraId="0D391959" w14:textId="692FDACA" w:rsidR="00FF0AD0" w:rsidRDefault="00DC6E09" w:rsidP="0029370E">
      <w:pPr>
        <w:contextualSpacing/>
        <w:jc w:val="both"/>
        <w:rPr>
          <w:sz w:val="24"/>
          <w:szCs w:val="24"/>
          <w:lang w:val="es-ES"/>
        </w:rPr>
      </w:pPr>
      <w:r w:rsidRPr="00C8137B">
        <w:rPr>
          <w:b/>
          <w:bCs/>
          <w:sz w:val="24"/>
          <w:szCs w:val="24"/>
          <w:lang w:val="es-ES"/>
        </w:rPr>
        <w:t>5.-</w:t>
      </w:r>
      <w:r w:rsidRPr="00C8137B">
        <w:rPr>
          <w:sz w:val="24"/>
          <w:szCs w:val="24"/>
          <w:lang w:val="es-ES"/>
        </w:rPr>
        <w:t xml:space="preserve"> Elaboración del Manual de Procedimientos para Archivos en</w:t>
      </w:r>
      <w:r w:rsidR="00480527">
        <w:rPr>
          <w:sz w:val="24"/>
          <w:szCs w:val="24"/>
          <w:lang w:val="es-ES"/>
        </w:rPr>
        <w:t xml:space="preserve"> la Universidad Tecnológica de Nogales, en conjunto con los </w:t>
      </w:r>
      <w:r w:rsidR="009F177F">
        <w:rPr>
          <w:sz w:val="24"/>
          <w:szCs w:val="24"/>
          <w:lang w:val="es-ES"/>
        </w:rPr>
        <w:t>responsables</w:t>
      </w:r>
      <w:r w:rsidR="00480527">
        <w:rPr>
          <w:sz w:val="24"/>
          <w:szCs w:val="24"/>
          <w:lang w:val="es-ES"/>
        </w:rPr>
        <w:t xml:space="preserve"> de los </w:t>
      </w:r>
      <w:r w:rsidR="009F177F">
        <w:rPr>
          <w:sz w:val="24"/>
          <w:szCs w:val="24"/>
          <w:lang w:val="es-ES"/>
        </w:rPr>
        <w:t xml:space="preserve">archivos de trámite y el grupo interdisciplinario </w:t>
      </w:r>
      <w:r w:rsidR="00480527">
        <w:rPr>
          <w:sz w:val="24"/>
          <w:szCs w:val="24"/>
          <w:lang w:val="es-ES"/>
        </w:rPr>
        <w:t>de la UTN.</w:t>
      </w:r>
    </w:p>
    <w:p w14:paraId="7E447E56" w14:textId="69AE5225" w:rsidR="00DB0499" w:rsidRPr="00DB0499" w:rsidRDefault="00DB0499" w:rsidP="00DB0499">
      <w:pPr>
        <w:contextualSpacing/>
        <w:jc w:val="both"/>
        <w:rPr>
          <w:sz w:val="24"/>
          <w:szCs w:val="24"/>
          <w:lang w:val="es-ES"/>
        </w:rPr>
      </w:pPr>
    </w:p>
    <w:p w14:paraId="4A718552" w14:textId="77777777" w:rsidR="0066182D" w:rsidRDefault="0066182D" w:rsidP="007C4764">
      <w:pPr>
        <w:jc w:val="both"/>
        <w:rPr>
          <w:b/>
          <w:sz w:val="24"/>
          <w:szCs w:val="24"/>
        </w:rPr>
      </w:pPr>
    </w:p>
    <w:p w14:paraId="2E0FBC0A" w14:textId="77777777" w:rsidR="0066182D" w:rsidRDefault="0066182D" w:rsidP="007C4764">
      <w:pPr>
        <w:jc w:val="both"/>
        <w:rPr>
          <w:b/>
          <w:sz w:val="24"/>
          <w:szCs w:val="24"/>
        </w:rPr>
      </w:pPr>
    </w:p>
    <w:p w14:paraId="189BA158" w14:textId="77777777" w:rsidR="0066182D" w:rsidRDefault="0066182D" w:rsidP="007C4764">
      <w:pPr>
        <w:jc w:val="both"/>
        <w:rPr>
          <w:b/>
          <w:sz w:val="24"/>
          <w:szCs w:val="24"/>
        </w:rPr>
      </w:pPr>
    </w:p>
    <w:p w14:paraId="23203D42" w14:textId="77777777" w:rsidR="0066182D" w:rsidRDefault="0066182D" w:rsidP="007C4764">
      <w:pPr>
        <w:jc w:val="both"/>
        <w:rPr>
          <w:b/>
          <w:sz w:val="24"/>
          <w:szCs w:val="24"/>
        </w:rPr>
      </w:pPr>
    </w:p>
    <w:p w14:paraId="35D2FD3D" w14:textId="77777777" w:rsidR="0066182D" w:rsidRDefault="0066182D" w:rsidP="007C4764">
      <w:pPr>
        <w:jc w:val="both"/>
        <w:rPr>
          <w:b/>
          <w:sz w:val="24"/>
          <w:szCs w:val="24"/>
        </w:rPr>
      </w:pPr>
    </w:p>
    <w:p w14:paraId="7DF3EF68" w14:textId="77777777" w:rsidR="0066182D" w:rsidRDefault="0066182D" w:rsidP="007C4764">
      <w:pPr>
        <w:jc w:val="both"/>
        <w:rPr>
          <w:b/>
          <w:sz w:val="24"/>
          <w:szCs w:val="24"/>
        </w:rPr>
      </w:pPr>
    </w:p>
    <w:p w14:paraId="002237EC" w14:textId="77777777" w:rsidR="0066182D" w:rsidRDefault="0066182D" w:rsidP="007C4764">
      <w:pPr>
        <w:jc w:val="both"/>
        <w:rPr>
          <w:b/>
          <w:sz w:val="24"/>
          <w:szCs w:val="24"/>
        </w:rPr>
      </w:pPr>
    </w:p>
    <w:p w14:paraId="2E1ED4F9" w14:textId="77777777" w:rsidR="00DF5B69" w:rsidRDefault="00DF5B69" w:rsidP="007C4764">
      <w:pPr>
        <w:jc w:val="both"/>
        <w:rPr>
          <w:b/>
          <w:sz w:val="24"/>
          <w:szCs w:val="24"/>
        </w:rPr>
      </w:pPr>
    </w:p>
    <w:p w14:paraId="0FED51D3" w14:textId="77777777" w:rsidR="00DF5B69" w:rsidRDefault="00DF5B69" w:rsidP="007C4764">
      <w:pPr>
        <w:jc w:val="both"/>
        <w:rPr>
          <w:b/>
          <w:sz w:val="24"/>
          <w:szCs w:val="24"/>
        </w:rPr>
      </w:pPr>
    </w:p>
    <w:p w14:paraId="337926A9" w14:textId="77777777" w:rsidR="00DF5B69" w:rsidRDefault="00DF5B69" w:rsidP="007C4764">
      <w:pPr>
        <w:jc w:val="both"/>
        <w:rPr>
          <w:b/>
          <w:sz w:val="24"/>
          <w:szCs w:val="24"/>
        </w:rPr>
      </w:pPr>
    </w:p>
    <w:p w14:paraId="608CA248" w14:textId="77777777" w:rsidR="009F177F" w:rsidRDefault="009F177F" w:rsidP="007C4764">
      <w:pPr>
        <w:jc w:val="both"/>
        <w:rPr>
          <w:b/>
          <w:sz w:val="24"/>
          <w:szCs w:val="24"/>
        </w:rPr>
      </w:pPr>
    </w:p>
    <w:p w14:paraId="2361274C" w14:textId="0FA5EEE8" w:rsidR="0066182D" w:rsidRDefault="0066182D" w:rsidP="007C4764">
      <w:pPr>
        <w:jc w:val="both"/>
        <w:rPr>
          <w:b/>
          <w:sz w:val="24"/>
          <w:szCs w:val="24"/>
        </w:rPr>
      </w:pPr>
    </w:p>
    <w:p w14:paraId="21610B40" w14:textId="1BBBB8EE" w:rsidR="0066182D" w:rsidRDefault="00EA6BF9" w:rsidP="007C4764">
      <w:pPr>
        <w:jc w:val="both"/>
        <w:rPr>
          <w:b/>
          <w:sz w:val="24"/>
          <w:szCs w:val="24"/>
        </w:rPr>
      </w:pPr>
      <w:r>
        <w:rPr>
          <w:b/>
          <w:sz w:val="24"/>
          <w:szCs w:val="24"/>
        </w:rPr>
        <w:t>7</w:t>
      </w:r>
      <w:r w:rsidR="003A69D3">
        <w:rPr>
          <w:b/>
          <w:sz w:val="24"/>
          <w:szCs w:val="24"/>
        </w:rPr>
        <w:t xml:space="preserve">.- Programación General </w:t>
      </w:r>
      <w:r w:rsidR="00A20E3E">
        <w:rPr>
          <w:b/>
          <w:sz w:val="24"/>
          <w:szCs w:val="24"/>
        </w:rPr>
        <w:t>para la Universidad Tecnológica de Nogales.</w:t>
      </w:r>
    </w:p>
    <w:p w14:paraId="624FDBA3" w14:textId="407D4147" w:rsidR="00C479C6" w:rsidRDefault="0066182D" w:rsidP="007C4764">
      <w:pPr>
        <w:jc w:val="both"/>
        <w:rPr>
          <w:b/>
          <w:sz w:val="24"/>
          <w:szCs w:val="24"/>
        </w:rPr>
      </w:pPr>
      <w:r>
        <w:rPr>
          <w:b/>
          <w:sz w:val="24"/>
          <w:szCs w:val="24"/>
        </w:rPr>
        <w:t xml:space="preserve"> </w:t>
      </w:r>
    </w:p>
    <w:tbl>
      <w:tblPr>
        <w:tblW w:w="10955" w:type="dxa"/>
        <w:tblCellMar>
          <w:left w:w="70" w:type="dxa"/>
          <w:right w:w="70" w:type="dxa"/>
        </w:tblCellMar>
        <w:tblLook w:val="04A0" w:firstRow="1" w:lastRow="0" w:firstColumn="1" w:lastColumn="0" w:noHBand="0" w:noVBand="1"/>
      </w:tblPr>
      <w:tblGrid>
        <w:gridCol w:w="1974"/>
        <w:gridCol w:w="1741"/>
        <w:gridCol w:w="1555"/>
        <w:gridCol w:w="1629"/>
        <w:gridCol w:w="1077"/>
        <w:gridCol w:w="1729"/>
        <w:gridCol w:w="1250"/>
      </w:tblGrid>
      <w:tr w:rsidR="00AC5DFC" w:rsidRPr="00AC5DFC" w14:paraId="0E19D9D1" w14:textId="77777777" w:rsidTr="00D0157B">
        <w:trPr>
          <w:trHeight w:val="278"/>
        </w:trPr>
        <w:tc>
          <w:tcPr>
            <w:tcW w:w="1974" w:type="dxa"/>
            <w:vMerge w:val="restart"/>
            <w:tcBorders>
              <w:top w:val="single" w:sz="4" w:space="0" w:color="auto"/>
              <w:left w:val="single" w:sz="4" w:space="0" w:color="auto"/>
              <w:bottom w:val="nil"/>
              <w:right w:val="single" w:sz="4" w:space="0" w:color="auto"/>
            </w:tcBorders>
            <w:shd w:val="clear" w:color="auto" w:fill="auto"/>
            <w:vAlign w:val="bottom"/>
            <w:hideMark/>
          </w:tcPr>
          <w:p w14:paraId="4635F0F5" w14:textId="77777777" w:rsidR="00AC5DFC" w:rsidRPr="00AC5DFC" w:rsidRDefault="00AC5DFC" w:rsidP="00AC5DFC">
            <w:pPr>
              <w:spacing w:line="240" w:lineRule="auto"/>
              <w:jc w:val="center"/>
              <w:rPr>
                <w:rFonts w:ascii="Aptos Narrow" w:eastAsia="Times New Roman" w:hAnsi="Aptos Narrow" w:cs="Times New Roman"/>
                <w:color w:val="000000"/>
              </w:rPr>
            </w:pPr>
            <w:r w:rsidRPr="00AC5DFC">
              <w:rPr>
                <w:rFonts w:ascii="Aptos Narrow" w:eastAsia="Times New Roman" w:hAnsi="Aptos Narrow" w:cs="Times New Roman"/>
                <w:color w:val="000000"/>
              </w:rPr>
              <w:t>Proyecto</w:t>
            </w:r>
          </w:p>
        </w:tc>
        <w:tc>
          <w:tcPr>
            <w:tcW w:w="1741" w:type="dxa"/>
            <w:vMerge w:val="restart"/>
            <w:tcBorders>
              <w:top w:val="single" w:sz="4" w:space="0" w:color="auto"/>
              <w:left w:val="single" w:sz="4" w:space="0" w:color="auto"/>
              <w:bottom w:val="nil"/>
              <w:right w:val="single" w:sz="4" w:space="0" w:color="auto"/>
            </w:tcBorders>
            <w:shd w:val="clear" w:color="auto" w:fill="auto"/>
            <w:vAlign w:val="bottom"/>
            <w:hideMark/>
          </w:tcPr>
          <w:p w14:paraId="1E69C02C" w14:textId="77777777" w:rsidR="00AC5DFC" w:rsidRPr="00AC5DFC" w:rsidRDefault="00AC5DFC" w:rsidP="00AC5DFC">
            <w:pPr>
              <w:spacing w:line="240" w:lineRule="auto"/>
              <w:jc w:val="center"/>
              <w:rPr>
                <w:rFonts w:ascii="Aptos Narrow" w:eastAsia="Times New Roman" w:hAnsi="Aptos Narrow" w:cs="Times New Roman"/>
                <w:color w:val="000000"/>
              </w:rPr>
            </w:pPr>
            <w:r w:rsidRPr="00AC5DFC">
              <w:rPr>
                <w:rFonts w:ascii="Aptos Narrow" w:eastAsia="Times New Roman" w:hAnsi="Aptos Narrow" w:cs="Times New Roman"/>
                <w:color w:val="000000"/>
              </w:rPr>
              <w:t>Actividad</w:t>
            </w:r>
          </w:p>
        </w:tc>
        <w:tc>
          <w:tcPr>
            <w:tcW w:w="1555" w:type="dxa"/>
            <w:vMerge w:val="restart"/>
            <w:tcBorders>
              <w:top w:val="single" w:sz="4" w:space="0" w:color="auto"/>
              <w:left w:val="single" w:sz="4" w:space="0" w:color="auto"/>
              <w:bottom w:val="nil"/>
              <w:right w:val="single" w:sz="4" w:space="0" w:color="auto"/>
            </w:tcBorders>
            <w:shd w:val="clear" w:color="auto" w:fill="auto"/>
            <w:vAlign w:val="bottom"/>
            <w:hideMark/>
          </w:tcPr>
          <w:p w14:paraId="59FE114E" w14:textId="77777777" w:rsidR="00AC5DFC" w:rsidRPr="00AC5DFC" w:rsidRDefault="00AC5DFC" w:rsidP="00AC5DFC">
            <w:pPr>
              <w:spacing w:line="240" w:lineRule="auto"/>
              <w:jc w:val="center"/>
              <w:rPr>
                <w:rFonts w:ascii="Aptos Narrow" w:eastAsia="Times New Roman" w:hAnsi="Aptos Narrow" w:cs="Times New Roman"/>
                <w:color w:val="000000"/>
              </w:rPr>
            </w:pPr>
            <w:r w:rsidRPr="00AC5DFC">
              <w:rPr>
                <w:rFonts w:ascii="Aptos Narrow" w:eastAsia="Times New Roman" w:hAnsi="Aptos Narrow" w:cs="Times New Roman"/>
                <w:color w:val="000000"/>
              </w:rPr>
              <w:t>Resultados y/o entregables</w:t>
            </w:r>
          </w:p>
        </w:tc>
        <w:tc>
          <w:tcPr>
            <w:tcW w:w="2706" w:type="dxa"/>
            <w:gridSpan w:val="2"/>
            <w:tcBorders>
              <w:top w:val="single" w:sz="4" w:space="0" w:color="auto"/>
              <w:left w:val="nil"/>
              <w:bottom w:val="single" w:sz="4" w:space="0" w:color="auto"/>
              <w:right w:val="single" w:sz="4" w:space="0" w:color="000000"/>
            </w:tcBorders>
            <w:shd w:val="clear" w:color="auto" w:fill="auto"/>
            <w:vAlign w:val="bottom"/>
            <w:hideMark/>
          </w:tcPr>
          <w:p w14:paraId="02EAB575" w14:textId="77777777" w:rsidR="00AC5DFC" w:rsidRPr="00AC5DFC" w:rsidRDefault="00AC5DFC" w:rsidP="00AC5DFC">
            <w:pPr>
              <w:spacing w:line="240" w:lineRule="auto"/>
              <w:jc w:val="center"/>
              <w:rPr>
                <w:rFonts w:ascii="Aptos Narrow" w:eastAsia="Times New Roman" w:hAnsi="Aptos Narrow" w:cs="Times New Roman"/>
                <w:color w:val="000000"/>
              </w:rPr>
            </w:pPr>
            <w:r w:rsidRPr="00AC5DFC">
              <w:rPr>
                <w:rFonts w:ascii="Aptos Narrow" w:eastAsia="Times New Roman" w:hAnsi="Aptos Narrow" w:cs="Times New Roman"/>
                <w:color w:val="000000"/>
              </w:rPr>
              <w:t>Fechas de Programación</w:t>
            </w:r>
          </w:p>
        </w:tc>
        <w:tc>
          <w:tcPr>
            <w:tcW w:w="172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013FEE00" w14:textId="77777777" w:rsidR="00AC5DFC" w:rsidRPr="00AC5DFC" w:rsidRDefault="00AC5DFC" w:rsidP="00AC5DFC">
            <w:pPr>
              <w:spacing w:line="240" w:lineRule="auto"/>
              <w:jc w:val="center"/>
              <w:rPr>
                <w:rFonts w:ascii="Aptos Narrow" w:eastAsia="Times New Roman" w:hAnsi="Aptos Narrow" w:cs="Times New Roman"/>
                <w:color w:val="000000"/>
              </w:rPr>
            </w:pPr>
            <w:r w:rsidRPr="00AC5DFC">
              <w:rPr>
                <w:rFonts w:ascii="Aptos Narrow" w:eastAsia="Times New Roman" w:hAnsi="Aptos Narrow" w:cs="Times New Roman"/>
                <w:color w:val="000000"/>
              </w:rPr>
              <w:t>Metas y/o indicador</w:t>
            </w:r>
          </w:p>
        </w:tc>
        <w:tc>
          <w:tcPr>
            <w:tcW w:w="125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0C9A14BA" w14:textId="77777777" w:rsidR="00AC5DFC" w:rsidRPr="00AC5DFC" w:rsidRDefault="00AC5DFC" w:rsidP="00AC5DFC">
            <w:pPr>
              <w:spacing w:line="240" w:lineRule="auto"/>
              <w:jc w:val="center"/>
              <w:rPr>
                <w:rFonts w:ascii="Aptos Narrow" w:eastAsia="Times New Roman" w:hAnsi="Aptos Narrow" w:cs="Times New Roman"/>
                <w:color w:val="000000"/>
              </w:rPr>
            </w:pPr>
            <w:r w:rsidRPr="00AC5DFC">
              <w:rPr>
                <w:rFonts w:ascii="Aptos Narrow" w:eastAsia="Times New Roman" w:hAnsi="Aptos Narrow" w:cs="Times New Roman"/>
                <w:color w:val="000000"/>
              </w:rPr>
              <w:t>costo</w:t>
            </w:r>
          </w:p>
        </w:tc>
      </w:tr>
      <w:tr w:rsidR="00AC5DFC" w:rsidRPr="00AC5DFC" w14:paraId="030E8682" w14:textId="77777777" w:rsidTr="00D0157B">
        <w:trPr>
          <w:trHeight w:val="498"/>
        </w:trPr>
        <w:tc>
          <w:tcPr>
            <w:tcW w:w="1974" w:type="dxa"/>
            <w:vMerge/>
            <w:tcBorders>
              <w:top w:val="single" w:sz="4" w:space="0" w:color="auto"/>
              <w:left w:val="single" w:sz="4" w:space="0" w:color="auto"/>
              <w:bottom w:val="nil"/>
              <w:right w:val="single" w:sz="4" w:space="0" w:color="auto"/>
            </w:tcBorders>
            <w:vAlign w:val="center"/>
            <w:hideMark/>
          </w:tcPr>
          <w:p w14:paraId="10C5DAC3" w14:textId="77777777" w:rsidR="00AC5DFC" w:rsidRPr="00AC5DFC" w:rsidRDefault="00AC5DFC" w:rsidP="00AC5DFC">
            <w:pPr>
              <w:spacing w:line="240" w:lineRule="auto"/>
              <w:rPr>
                <w:rFonts w:ascii="Aptos Narrow" w:eastAsia="Times New Roman" w:hAnsi="Aptos Narrow" w:cs="Times New Roman"/>
                <w:color w:val="000000"/>
              </w:rPr>
            </w:pPr>
          </w:p>
        </w:tc>
        <w:tc>
          <w:tcPr>
            <w:tcW w:w="1741" w:type="dxa"/>
            <w:vMerge/>
            <w:tcBorders>
              <w:top w:val="single" w:sz="4" w:space="0" w:color="auto"/>
              <w:left w:val="single" w:sz="4" w:space="0" w:color="auto"/>
              <w:bottom w:val="nil"/>
              <w:right w:val="single" w:sz="4" w:space="0" w:color="auto"/>
            </w:tcBorders>
            <w:vAlign w:val="center"/>
            <w:hideMark/>
          </w:tcPr>
          <w:p w14:paraId="11661A7B" w14:textId="77777777" w:rsidR="00AC5DFC" w:rsidRPr="00AC5DFC" w:rsidRDefault="00AC5DFC" w:rsidP="00AC5DFC">
            <w:pPr>
              <w:spacing w:line="240" w:lineRule="auto"/>
              <w:rPr>
                <w:rFonts w:ascii="Aptos Narrow" w:eastAsia="Times New Roman" w:hAnsi="Aptos Narrow" w:cs="Times New Roman"/>
                <w:color w:val="000000"/>
              </w:rPr>
            </w:pPr>
          </w:p>
        </w:tc>
        <w:tc>
          <w:tcPr>
            <w:tcW w:w="1555" w:type="dxa"/>
            <w:vMerge/>
            <w:tcBorders>
              <w:top w:val="single" w:sz="4" w:space="0" w:color="auto"/>
              <w:left w:val="single" w:sz="4" w:space="0" w:color="auto"/>
              <w:bottom w:val="nil"/>
              <w:right w:val="single" w:sz="4" w:space="0" w:color="auto"/>
            </w:tcBorders>
            <w:vAlign w:val="center"/>
            <w:hideMark/>
          </w:tcPr>
          <w:p w14:paraId="151289BB" w14:textId="77777777" w:rsidR="00AC5DFC" w:rsidRPr="00AC5DFC" w:rsidRDefault="00AC5DFC" w:rsidP="00AC5DFC">
            <w:pPr>
              <w:spacing w:line="240" w:lineRule="auto"/>
              <w:rPr>
                <w:rFonts w:ascii="Aptos Narrow" w:eastAsia="Times New Roman" w:hAnsi="Aptos Narrow" w:cs="Times New Roman"/>
                <w:color w:val="000000"/>
              </w:rPr>
            </w:pPr>
          </w:p>
        </w:tc>
        <w:tc>
          <w:tcPr>
            <w:tcW w:w="1629" w:type="dxa"/>
            <w:tcBorders>
              <w:top w:val="nil"/>
              <w:left w:val="nil"/>
              <w:bottom w:val="nil"/>
              <w:right w:val="single" w:sz="4" w:space="0" w:color="auto"/>
            </w:tcBorders>
            <w:shd w:val="clear" w:color="auto" w:fill="auto"/>
            <w:vAlign w:val="bottom"/>
            <w:hideMark/>
          </w:tcPr>
          <w:p w14:paraId="033A7494"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Inicio</w:t>
            </w:r>
          </w:p>
        </w:tc>
        <w:tc>
          <w:tcPr>
            <w:tcW w:w="1076" w:type="dxa"/>
            <w:tcBorders>
              <w:top w:val="nil"/>
              <w:left w:val="nil"/>
              <w:bottom w:val="nil"/>
              <w:right w:val="single" w:sz="4" w:space="0" w:color="auto"/>
            </w:tcBorders>
            <w:shd w:val="clear" w:color="auto" w:fill="auto"/>
            <w:vAlign w:val="bottom"/>
            <w:hideMark/>
          </w:tcPr>
          <w:p w14:paraId="74970CCA"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Termino</w:t>
            </w:r>
          </w:p>
        </w:tc>
        <w:tc>
          <w:tcPr>
            <w:tcW w:w="1729" w:type="dxa"/>
            <w:vMerge/>
            <w:tcBorders>
              <w:top w:val="single" w:sz="4" w:space="0" w:color="auto"/>
              <w:left w:val="single" w:sz="4" w:space="0" w:color="auto"/>
              <w:bottom w:val="single" w:sz="4" w:space="0" w:color="000000"/>
              <w:right w:val="single" w:sz="4" w:space="0" w:color="auto"/>
            </w:tcBorders>
            <w:vAlign w:val="center"/>
            <w:hideMark/>
          </w:tcPr>
          <w:p w14:paraId="61D2882B" w14:textId="77777777" w:rsidR="00AC5DFC" w:rsidRPr="00AC5DFC" w:rsidRDefault="00AC5DFC" w:rsidP="00AC5DFC">
            <w:pPr>
              <w:spacing w:line="240" w:lineRule="auto"/>
              <w:rPr>
                <w:rFonts w:ascii="Aptos Narrow" w:eastAsia="Times New Roman" w:hAnsi="Aptos Narrow" w:cs="Times New Roman"/>
                <w:color w:val="000000"/>
              </w:rPr>
            </w:pPr>
          </w:p>
        </w:tc>
        <w:tc>
          <w:tcPr>
            <w:tcW w:w="1250" w:type="dxa"/>
            <w:vMerge/>
            <w:tcBorders>
              <w:top w:val="single" w:sz="4" w:space="0" w:color="auto"/>
              <w:left w:val="single" w:sz="4" w:space="0" w:color="auto"/>
              <w:bottom w:val="single" w:sz="4" w:space="0" w:color="000000"/>
              <w:right w:val="single" w:sz="4" w:space="0" w:color="auto"/>
            </w:tcBorders>
            <w:vAlign w:val="center"/>
            <w:hideMark/>
          </w:tcPr>
          <w:p w14:paraId="64BEB40F" w14:textId="77777777" w:rsidR="00AC5DFC" w:rsidRPr="00AC5DFC" w:rsidRDefault="00AC5DFC" w:rsidP="00AC5DFC">
            <w:pPr>
              <w:spacing w:line="240" w:lineRule="auto"/>
              <w:rPr>
                <w:rFonts w:ascii="Aptos Narrow" w:eastAsia="Times New Roman" w:hAnsi="Aptos Narrow" w:cs="Times New Roman"/>
                <w:color w:val="000000"/>
              </w:rPr>
            </w:pPr>
          </w:p>
        </w:tc>
      </w:tr>
      <w:tr w:rsidR="00D0157B" w:rsidRPr="00AC5DFC" w14:paraId="1FDCA560" w14:textId="77777777" w:rsidTr="00D0157B">
        <w:trPr>
          <w:trHeight w:val="1112"/>
        </w:trPr>
        <w:tc>
          <w:tcPr>
            <w:tcW w:w="19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4AE1A5"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 xml:space="preserve">Actualización de los instrumentos de consulta archivística </w:t>
            </w:r>
          </w:p>
        </w:tc>
        <w:tc>
          <w:tcPr>
            <w:tcW w:w="1741" w:type="dxa"/>
            <w:tcBorders>
              <w:top w:val="single" w:sz="4" w:space="0" w:color="auto"/>
              <w:left w:val="nil"/>
              <w:bottom w:val="single" w:sz="4" w:space="0" w:color="auto"/>
              <w:right w:val="single" w:sz="4" w:space="0" w:color="auto"/>
            </w:tcBorders>
            <w:shd w:val="clear" w:color="auto" w:fill="auto"/>
            <w:vAlign w:val="bottom"/>
            <w:hideMark/>
          </w:tcPr>
          <w:p w14:paraId="56BF6E87"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Mesas de trabajo</w:t>
            </w:r>
          </w:p>
        </w:tc>
        <w:tc>
          <w:tcPr>
            <w:tcW w:w="1555" w:type="dxa"/>
            <w:tcBorders>
              <w:top w:val="single" w:sz="4" w:space="0" w:color="auto"/>
              <w:left w:val="nil"/>
              <w:bottom w:val="single" w:sz="4" w:space="0" w:color="auto"/>
              <w:right w:val="single" w:sz="4" w:space="0" w:color="auto"/>
            </w:tcBorders>
            <w:shd w:val="clear" w:color="auto" w:fill="auto"/>
            <w:vAlign w:val="bottom"/>
            <w:hideMark/>
          </w:tcPr>
          <w:p w14:paraId="09001DFE"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CGCA 2025 CADIDO2025</w:t>
            </w:r>
          </w:p>
        </w:tc>
        <w:tc>
          <w:tcPr>
            <w:tcW w:w="1629" w:type="dxa"/>
            <w:tcBorders>
              <w:top w:val="single" w:sz="4" w:space="0" w:color="auto"/>
              <w:left w:val="nil"/>
              <w:bottom w:val="single" w:sz="4" w:space="0" w:color="auto"/>
              <w:right w:val="single" w:sz="4" w:space="0" w:color="auto"/>
            </w:tcBorders>
            <w:shd w:val="clear" w:color="auto" w:fill="auto"/>
            <w:noWrap/>
            <w:vAlign w:val="bottom"/>
            <w:hideMark/>
          </w:tcPr>
          <w:p w14:paraId="648B50CB"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Abril</w:t>
            </w:r>
          </w:p>
        </w:tc>
        <w:tc>
          <w:tcPr>
            <w:tcW w:w="1076" w:type="dxa"/>
            <w:tcBorders>
              <w:top w:val="single" w:sz="4" w:space="0" w:color="auto"/>
              <w:left w:val="nil"/>
              <w:bottom w:val="single" w:sz="4" w:space="0" w:color="auto"/>
              <w:right w:val="single" w:sz="4" w:space="0" w:color="auto"/>
            </w:tcBorders>
            <w:shd w:val="clear" w:color="auto" w:fill="auto"/>
            <w:noWrap/>
            <w:vAlign w:val="bottom"/>
            <w:hideMark/>
          </w:tcPr>
          <w:p w14:paraId="4FA76C70"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Junio</w:t>
            </w:r>
          </w:p>
        </w:tc>
        <w:tc>
          <w:tcPr>
            <w:tcW w:w="1729" w:type="dxa"/>
            <w:tcBorders>
              <w:top w:val="nil"/>
              <w:left w:val="nil"/>
              <w:bottom w:val="single" w:sz="4" w:space="0" w:color="auto"/>
              <w:right w:val="single" w:sz="4" w:space="0" w:color="auto"/>
            </w:tcBorders>
            <w:shd w:val="clear" w:color="auto" w:fill="auto"/>
            <w:vAlign w:val="bottom"/>
            <w:hideMark/>
          </w:tcPr>
          <w:p w14:paraId="64F7E5B8"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Instrumentos de Consulta archivística actualizados</w:t>
            </w:r>
          </w:p>
        </w:tc>
        <w:tc>
          <w:tcPr>
            <w:tcW w:w="1250" w:type="dxa"/>
            <w:tcBorders>
              <w:top w:val="nil"/>
              <w:left w:val="nil"/>
              <w:bottom w:val="single" w:sz="4" w:space="0" w:color="auto"/>
              <w:right w:val="single" w:sz="4" w:space="0" w:color="auto"/>
            </w:tcBorders>
            <w:shd w:val="clear" w:color="auto" w:fill="auto"/>
            <w:noWrap/>
            <w:vAlign w:val="bottom"/>
            <w:hideMark/>
          </w:tcPr>
          <w:p w14:paraId="1534A64D"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N/A</w:t>
            </w:r>
          </w:p>
        </w:tc>
      </w:tr>
      <w:tr w:rsidR="00D0157B" w:rsidRPr="00AC5DFC" w14:paraId="2617955F" w14:textId="77777777" w:rsidTr="00D0157B">
        <w:trPr>
          <w:trHeight w:val="3359"/>
        </w:trPr>
        <w:tc>
          <w:tcPr>
            <w:tcW w:w="1974" w:type="dxa"/>
            <w:tcBorders>
              <w:top w:val="nil"/>
              <w:left w:val="single" w:sz="4" w:space="0" w:color="auto"/>
              <w:bottom w:val="single" w:sz="4" w:space="0" w:color="auto"/>
              <w:right w:val="single" w:sz="4" w:space="0" w:color="auto"/>
            </w:tcBorders>
            <w:shd w:val="clear" w:color="auto" w:fill="auto"/>
            <w:vAlign w:val="bottom"/>
            <w:hideMark/>
          </w:tcPr>
          <w:p w14:paraId="6EC11FB3"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Talleres de acompañamiento</w:t>
            </w:r>
          </w:p>
        </w:tc>
        <w:tc>
          <w:tcPr>
            <w:tcW w:w="1741" w:type="dxa"/>
            <w:tcBorders>
              <w:top w:val="nil"/>
              <w:left w:val="nil"/>
              <w:bottom w:val="single" w:sz="4" w:space="0" w:color="auto"/>
              <w:right w:val="single" w:sz="4" w:space="0" w:color="auto"/>
            </w:tcBorders>
            <w:shd w:val="clear" w:color="auto" w:fill="auto"/>
            <w:vAlign w:val="bottom"/>
            <w:hideMark/>
          </w:tcPr>
          <w:p w14:paraId="01EA0F57"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 xml:space="preserve">Acompañamiento por dirección </w:t>
            </w:r>
          </w:p>
        </w:tc>
        <w:tc>
          <w:tcPr>
            <w:tcW w:w="1555" w:type="dxa"/>
            <w:tcBorders>
              <w:top w:val="nil"/>
              <w:left w:val="nil"/>
              <w:bottom w:val="single" w:sz="4" w:space="0" w:color="auto"/>
              <w:right w:val="single" w:sz="4" w:space="0" w:color="auto"/>
            </w:tcBorders>
            <w:shd w:val="clear" w:color="auto" w:fill="auto"/>
            <w:vAlign w:val="bottom"/>
            <w:hideMark/>
          </w:tcPr>
          <w:p w14:paraId="0B5B3315"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Cedulas de evidencia:  Organización documental, Trasferencias primarias, Eliminación de documentos por tiempo cumplido o de comprobación inmediata.</w:t>
            </w:r>
          </w:p>
        </w:tc>
        <w:tc>
          <w:tcPr>
            <w:tcW w:w="1629" w:type="dxa"/>
            <w:tcBorders>
              <w:top w:val="nil"/>
              <w:left w:val="nil"/>
              <w:bottom w:val="single" w:sz="4" w:space="0" w:color="auto"/>
              <w:right w:val="single" w:sz="4" w:space="0" w:color="auto"/>
            </w:tcBorders>
            <w:shd w:val="clear" w:color="auto" w:fill="auto"/>
            <w:noWrap/>
            <w:vAlign w:val="bottom"/>
            <w:hideMark/>
          </w:tcPr>
          <w:p w14:paraId="44C36221"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Mayo</w:t>
            </w:r>
          </w:p>
        </w:tc>
        <w:tc>
          <w:tcPr>
            <w:tcW w:w="1076" w:type="dxa"/>
            <w:tcBorders>
              <w:top w:val="nil"/>
              <w:left w:val="nil"/>
              <w:bottom w:val="single" w:sz="4" w:space="0" w:color="auto"/>
              <w:right w:val="single" w:sz="4" w:space="0" w:color="auto"/>
            </w:tcBorders>
            <w:shd w:val="clear" w:color="auto" w:fill="auto"/>
            <w:noWrap/>
            <w:vAlign w:val="bottom"/>
            <w:hideMark/>
          </w:tcPr>
          <w:p w14:paraId="169870FC"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Nov</w:t>
            </w:r>
          </w:p>
        </w:tc>
        <w:tc>
          <w:tcPr>
            <w:tcW w:w="1729" w:type="dxa"/>
            <w:tcBorders>
              <w:top w:val="nil"/>
              <w:left w:val="nil"/>
              <w:bottom w:val="single" w:sz="4" w:space="0" w:color="auto"/>
              <w:right w:val="single" w:sz="4" w:space="0" w:color="auto"/>
            </w:tcBorders>
            <w:shd w:val="clear" w:color="auto" w:fill="auto"/>
            <w:vAlign w:val="bottom"/>
            <w:hideMark/>
          </w:tcPr>
          <w:p w14:paraId="71333867"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 xml:space="preserve">Cedulas de acompañamiento por unidades administrativas </w:t>
            </w:r>
          </w:p>
        </w:tc>
        <w:tc>
          <w:tcPr>
            <w:tcW w:w="1250" w:type="dxa"/>
            <w:tcBorders>
              <w:top w:val="nil"/>
              <w:left w:val="nil"/>
              <w:bottom w:val="single" w:sz="4" w:space="0" w:color="auto"/>
              <w:right w:val="single" w:sz="4" w:space="0" w:color="auto"/>
            </w:tcBorders>
            <w:shd w:val="clear" w:color="auto" w:fill="auto"/>
            <w:noWrap/>
            <w:vAlign w:val="bottom"/>
            <w:hideMark/>
          </w:tcPr>
          <w:p w14:paraId="5507C4D9"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N/A</w:t>
            </w:r>
          </w:p>
        </w:tc>
      </w:tr>
      <w:tr w:rsidR="00D0157B" w:rsidRPr="00AC5DFC" w14:paraId="54828D98" w14:textId="77777777" w:rsidTr="00D0157B">
        <w:trPr>
          <w:trHeight w:val="556"/>
        </w:trPr>
        <w:tc>
          <w:tcPr>
            <w:tcW w:w="1974" w:type="dxa"/>
            <w:tcBorders>
              <w:top w:val="nil"/>
              <w:left w:val="single" w:sz="4" w:space="0" w:color="auto"/>
              <w:bottom w:val="single" w:sz="4" w:space="0" w:color="auto"/>
              <w:right w:val="single" w:sz="4" w:space="0" w:color="auto"/>
            </w:tcBorders>
            <w:shd w:val="clear" w:color="auto" w:fill="auto"/>
            <w:noWrap/>
            <w:vAlign w:val="bottom"/>
            <w:hideMark/>
          </w:tcPr>
          <w:p w14:paraId="71CA1D7F"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Capacitación</w:t>
            </w:r>
          </w:p>
        </w:tc>
        <w:tc>
          <w:tcPr>
            <w:tcW w:w="1741" w:type="dxa"/>
            <w:tcBorders>
              <w:top w:val="nil"/>
              <w:left w:val="nil"/>
              <w:bottom w:val="single" w:sz="4" w:space="0" w:color="auto"/>
              <w:right w:val="single" w:sz="4" w:space="0" w:color="auto"/>
            </w:tcBorders>
            <w:shd w:val="clear" w:color="auto" w:fill="auto"/>
            <w:vAlign w:val="bottom"/>
            <w:hideMark/>
          </w:tcPr>
          <w:p w14:paraId="71DA95FB"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Personal de archivo de tramite</w:t>
            </w:r>
          </w:p>
        </w:tc>
        <w:tc>
          <w:tcPr>
            <w:tcW w:w="1555" w:type="dxa"/>
            <w:tcBorders>
              <w:top w:val="nil"/>
              <w:left w:val="nil"/>
              <w:bottom w:val="single" w:sz="4" w:space="0" w:color="auto"/>
              <w:right w:val="single" w:sz="4" w:space="0" w:color="auto"/>
            </w:tcBorders>
            <w:shd w:val="clear" w:color="auto" w:fill="auto"/>
            <w:noWrap/>
            <w:vAlign w:val="bottom"/>
            <w:hideMark/>
          </w:tcPr>
          <w:p w14:paraId="69B8C055"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Constancias</w:t>
            </w:r>
          </w:p>
        </w:tc>
        <w:tc>
          <w:tcPr>
            <w:tcW w:w="1629" w:type="dxa"/>
            <w:tcBorders>
              <w:top w:val="nil"/>
              <w:left w:val="nil"/>
              <w:bottom w:val="single" w:sz="4" w:space="0" w:color="auto"/>
              <w:right w:val="single" w:sz="4" w:space="0" w:color="auto"/>
            </w:tcBorders>
            <w:shd w:val="clear" w:color="auto" w:fill="auto"/>
            <w:noWrap/>
            <w:vAlign w:val="bottom"/>
            <w:hideMark/>
          </w:tcPr>
          <w:p w14:paraId="6FB76A59"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Mayo</w:t>
            </w:r>
          </w:p>
        </w:tc>
        <w:tc>
          <w:tcPr>
            <w:tcW w:w="1076" w:type="dxa"/>
            <w:tcBorders>
              <w:top w:val="nil"/>
              <w:left w:val="nil"/>
              <w:bottom w:val="single" w:sz="4" w:space="0" w:color="auto"/>
              <w:right w:val="single" w:sz="4" w:space="0" w:color="auto"/>
            </w:tcBorders>
            <w:shd w:val="clear" w:color="auto" w:fill="auto"/>
            <w:noWrap/>
            <w:vAlign w:val="bottom"/>
            <w:hideMark/>
          </w:tcPr>
          <w:p w14:paraId="6A77C0A1"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Oct</w:t>
            </w:r>
          </w:p>
        </w:tc>
        <w:tc>
          <w:tcPr>
            <w:tcW w:w="1729" w:type="dxa"/>
            <w:tcBorders>
              <w:top w:val="nil"/>
              <w:left w:val="nil"/>
              <w:bottom w:val="single" w:sz="4" w:space="0" w:color="auto"/>
              <w:right w:val="single" w:sz="4" w:space="0" w:color="auto"/>
            </w:tcBorders>
            <w:shd w:val="clear" w:color="auto" w:fill="auto"/>
            <w:vAlign w:val="bottom"/>
            <w:hideMark/>
          </w:tcPr>
          <w:p w14:paraId="0F25DAB3"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Listas de asistencia</w:t>
            </w:r>
          </w:p>
        </w:tc>
        <w:tc>
          <w:tcPr>
            <w:tcW w:w="1250" w:type="dxa"/>
            <w:tcBorders>
              <w:top w:val="nil"/>
              <w:left w:val="nil"/>
              <w:bottom w:val="single" w:sz="4" w:space="0" w:color="auto"/>
              <w:right w:val="single" w:sz="4" w:space="0" w:color="auto"/>
            </w:tcBorders>
            <w:shd w:val="clear" w:color="auto" w:fill="auto"/>
            <w:noWrap/>
            <w:vAlign w:val="bottom"/>
            <w:hideMark/>
          </w:tcPr>
          <w:p w14:paraId="3A43C252"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N/A</w:t>
            </w:r>
          </w:p>
        </w:tc>
      </w:tr>
      <w:tr w:rsidR="00D0157B" w:rsidRPr="00AC5DFC" w14:paraId="3780A5F2" w14:textId="77777777" w:rsidTr="00D0157B">
        <w:trPr>
          <w:trHeight w:val="834"/>
        </w:trPr>
        <w:tc>
          <w:tcPr>
            <w:tcW w:w="1974" w:type="dxa"/>
            <w:tcBorders>
              <w:top w:val="nil"/>
              <w:left w:val="single" w:sz="4" w:space="0" w:color="auto"/>
              <w:bottom w:val="single" w:sz="4" w:space="0" w:color="auto"/>
              <w:right w:val="single" w:sz="4" w:space="0" w:color="auto"/>
            </w:tcBorders>
            <w:shd w:val="clear" w:color="auto" w:fill="auto"/>
            <w:vAlign w:val="bottom"/>
            <w:hideMark/>
          </w:tcPr>
          <w:p w14:paraId="2F7ED6D6"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Dictamen de destino final</w:t>
            </w:r>
          </w:p>
        </w:tc>
        <w:tc>
          <w:tcPr>
            <w:tcW w:w="1741" w:type="dxa"/>
            <w:tcBorders>
              <w:top w:val="nil"/>
              <w:left w:val="nil"/>
              <w:bottom w:val="single" w:sz="4" w:space="0" w:color="auto"/>
              <w:right w:val="single" w:sz="4" w:space="0" w:color="auto"/>
            </w:tcBorders>
            <w:shd w:val="clear" w:color="auto" w:fill="auto"/>
            <w:vAlign w:val="bottom"/>
            <w:hideMark/>
          </w:tcPr>
          <w:p w14:paraId="3004A8AF"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Dictámenes y evidencias.</w:t>
            </w:r>
          </w:p>
        </w:tc>
        <w:tc>
          <w:tcPr>
            <w:tcW w:w="1555" w:type="dxa"/>
            <w:tcBorders>
              <w:top w:val="nil"/>
              <w:left w:val="nil"/>
              <w:bottom w:val="single" w:sz="4" w:space="0" w:color="auto"/>
              <w:right w:val="single" w:sz="4" w:space="0" w:color="auto"/>
            </w:tcBorders>
            <w:shd w:val="clear" w:color="auto" w:fill="auto"/>
            <w:vAlign w:val="bottom"/>
            <w:hideMark/>
          </w:tcPr>
          <w:p w14:paraId="3DC80C5A"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Trasferencias y bajas documentales</w:t>
            </w:r>
          </w:p>
        </w:tc>
        <w:tc>
          <w:tcPr>
            <w:tcW w:w="1629" w:type="dxa"/>
            <w:tcBorders>
              <w:top w:val="nil"/>
              <w:left w:val="nil"/>
              <w:bottom w:val="single" w:sz="4" w:space="0" w:color="auto"/>
              <w:right w:val="single" w:sz="4" w:space="0" w:color="auto"/>
            </w:tcBorders>
            <w:shd w:val="clear" w:color="auto" w:fill="auto"/>
            <w:noWrap/>
            <w:vAlign w:val="bottom"/>
            <w:hideMark/>
          </w:tcPr>
          <w:p w14:paraId="3E8EBD2D"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 </w:t>
            </w:r>
          </w:p>
        </w:tc>
        <w:tc>
          <w:tcPr>
            <w:tcW w:w="1076" w:type="dxa"/>
            <w:tcBorders>
              <w:top w:val="nil"/>
              <w:left w:val="nil"/>
              <w:bottom w:val="single" w:sz="4" w:space="0" w:color="auto"/>
              <w:right w:val="single" w:sz="4" w:space="0" w:color="auto"/>
            </w:tcBorders>
            <w:shd w:val="clear" w:color="auto" w:fill="auto"/>
            <w:noWrap/>
            <w:vAlign w:val="bottom"/>
            <w:hideMark/>
          </w:tcPr>
          <w:p w14:paraId="04FC3115"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Nov</w:t>
            </w:r>
          </w:p>
        </w:tc>
        <w:tc>
          <w:tcPr>
            <w:tcW w:w="1729" w:type="dxa"/>
            <w:tcBorders>
              <w:top w:val="nil"/>
              <w:left w:val="nil"/>
              <w:bottom w:val="single" w:sz="4" w:space="0" w:color="auto"/>
              <w:right w:val="single" w:sz="4" w:space="0" w:color="auto"/>
            </w:tcBorders>
            <w:shd w:val="clear" w:color="auto" w:fill="auto"/>
            <w:vAlign w:val="bottom"/>
            <w:hideMark/>
          </w:tcPr>
          <w:p w14:paraId="59F39BEA" w14:textId="7057AFA6"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 xml:space="preserve">Evidencia en la </w:t>
            </w:r>
            <w:r w:rsidRPr="00AC5DFC">
              <w:rPr>
                <w:rFonts w:ascii="Aptos Narrow" w:eastAsia="Times New Roman" w:hAnsi="Aptos Narrow" w:cs="Times New Roman"/>
                <w:color w:val="000000"/>
              </w:rPr>
              <w:t>página</w:t>
            </w:r>
            <w:r w:rsidRPr="00AC5DFC">
              <w:rPr>
                <w:rFonts w:ascii="Aptos Narrow" w:eastAsia="Times New Roman" w:hAnsi="Aptos Narrow" w:cs="Times New Roman"/>
                <w:color w:val="000000"/>
              </w:rPr>
              <w:t xml:space="preserve"> de UTN</w:t>
            </w:r>
          </w:p>
        </w:tc>
        <w:tc>
          <w:tcPr>
            <w:tcW w:w="1250" w:type="dxa"/>
            <w:tcBorders>
              <w:top w:val="nil"/>
              <w:left w:val="nil"/>
              <w:bottom w:val="single" w:sz="4" w:space="0" w:color="auto"/>
              <w:right w:val="single" w:sz="4" w:space="0" w:color="auto"/>
            </w:tcBorders>
            <w:shd w:val="clear" w:color="auto" w:fill="auto"/>
            <w:noWrap/>
            <w:vAlign w:val="bottom"/>
            <w:hideMark/>
          </w:tcPr>
          <w:p w14:paraId="71B13D11"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N/A</w:t>
            </w:r>
          </w:p>
        </w:tc>
      </w:tr>
      <w:tr w:rsidR="00D0157B" w:rsidRPr="00AC5DFC" w14:paraId="73B2283C" w14:textId="77777777" w:rsidTr="00D0157B">
        <w:trPr>
          <w:trHeight w:val="1112"/>
        </w:trPr>
        <w:tc>
          <w:tcPr>
            <w:tcW w:w="1974" w:type="dxa"/>
            <w:tcBorders>
              <w:top w:val="nil"/>
              <w:left w:val="single" w:sz="4" w:space="0" w:color="auto"/>
              <w:bottom w:val="single" w:sz="4" w:space="0" w:color="auto"/>
              <w:right w:val="single" w:sz="4" w:space="0" w:color="auto"/>
            </w:tcBorders>
            <w:shd w:val="clear" w:color="auto" w:fill="auto"/>
            <w:vAlign w:val="bottom"/>
            <w:hideMark/>
          </w:tcPr>
          <w:p w14:paraId="5D6AF6A0"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 xml:space="preserve">Manual de Procedimientos </w:t>
            </w:r>
          </w:p>
        </w:tc>
        <w:tc>
          <w:tcPr>
            <w:tcW w:w="1741" w:type="dxa"/>
            <w:tcBorders>
              <w:top w:val="nil"/>
              <w:left w:val="nil"/>
              <w:bottom w:val="single" w:sz="4" w:space="0" w:color="auto"/>
              <w:right w:val="single" w:sz="4" w:space="0" w:color="auto"/>
            </w:tcBorders>
            <w:shd w:val="clear" w:color="auto" w:fill="auto"/>
            <w:vAlign w:val="bottom"/>
            <w:hideMark/>
          </w:tcPr>
          <w:p w14:paraId="6B843D6D"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 xml:space="preserve">Mesas de trabajo con el Grupo interdisciplinario </w:t>
            </w:r>
          </w:p>
        </w:tc>
        <w:tc>
          <w:tcPr>
            <w:tcW w:w="1555" w:type="dxa"/>
            <w:tcBorders>
              <w:top w:val="nil"/>
              <w:left w:val="nil"/>
              <w:bottom w:val="single" w:sz="4" w:space="0" w:color="auto"/>
              <w:right w:val="single" w:sz="4" w:space="0" w:color="auto"/>
            </w:tcBorders>
            <w:shd w:val="clear" w:color="auto" w:fill="auto"/>
            <w:vAlign w:val="bottom"/>
            <w:hideMark/>
          </w:tcPr>
          <w:p w14:paraId="4B356E9D"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Manuel de procedimientos de Archivo de UTN</w:t>
            </w:r>
          </w:p>
        </w:tc>
        <w:tc>
          <w:tcPr>
            <w:tcW w:w="1629" w:type="dxa"/>
            <w:tcBorders>
              <w:top w:val="nil"/>
              <w:left w:val="nil"/>
              <w:bottom w:val="single" w:sz="4" w:space="0" w:color="auto"/>
              <w:right w:val="single" w:sz="4" w:space="0" w:color="auto"/>
            </w:tcBorders>
            <w:shd w:val="clear" w:color="auto" w:fill="auto"/>
            <w:noWrap/>
            <w:vAlign w:val="bottom"/>
            <w:hideMark/>
          </w:tcPr>
          <w:p w14:paraId="5BE16C27"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 </w:t>
            </w:r>
          </w:p>
        </w:tc>
        <w:tc>
          <w:tcPr>
            <w:tcW w:w="1076" w:type="dxa"/>
            <w:tcBorders>
              <w:top w:val="nil"/>
              <w:left w:val="nil"/>
              <w:bottom w:val="single" w:sz="4" w:space="0" w:color="auto"/>
              <w:right w:val="single" w:sz="4" w:space="0" w:color="auto"/>
            </w:tcBorders>
            <w:shd w:val="clear" w:color="auto" w:fill="auto"/>
            <w:noWrap/>
            <w:vAlign w:val="bottom"/>
            <w:hideMark/>
          </w:tcPr>
          <w:p w14:paraId="71FEFC51"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Dic</w:t>
            </w:r>
          </w:p>
        </w:tc>
        <w:tc>
          <w:tcPr>
            <w:tcW w:w="1729" w:type="dxa"/>
            <w:tcBorders>
              <w:top w:val="nil"/>
              <w:left w:val="nil"/>
              <w:bottom w:val="single" w:sz="4" w:space="0" w:color="auto"/>
              <w:right w:val="single" w:sz="4" w:space="0" w:color="auto"/>
            </w:tcBorders>
            <w:shd w:val="clear" w:color="auto" w:fill="auto"/>
            <w:vAlign w:val="bottom"/>
            <w:hideMark/>
          </w:tcPr>
          <w:p w14:paraId="5E229BB2"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 xml:space="preserve">Manual de Procedimientos </w:t>
            </w:r>
          </w:p>
        </w:tc>
        <w:tc>
          <w:tcPr>
            <w:tcW w:w="1250" w:type="dxa"/>
            <w:tcBorders>
              <w:top w:val="nil"/>
              <w:left w:val="nil"/>
              <w:bottom w:val="single" w:sz="4" w:space="0" w:color="auto"/>
              <w:right w:val="single" w:sz="4" w:space="0" w:color="auto"/>
            </w:tcBorders>
            <w:shd w:val="clear" w:color="auto" w:fill="auto"/>
            <w:noWrap/>
            <w:vAlign w:val="bottom"/>
            <w:hideMark/>
          </w:tcPr>
          <w:p w14:paraId="70BBE7A2" w14:textId="77777777" w:rsidR="00AC5DFC" w:rsidRPr="00AC5DFC" w:rsidRDefault="00AC5DFC" w:rsidP="00AC5DFC">
            <w:pPr>
              <w:spacing w:line="240" w:lineRule="auto"/>
              <w:rPr>
                <w:rFonts w:ascii="Aptos Narrow" w:eastAsia="Times New Roman" w:hAnsi="Aptos Narrow" w:cs="Times New Roman"/>
                <w:color w:val="000000"/>
              </w:rPr>
            </w:pPr>
            <w:r w:rsidRPr="00AC5DFC">
              <w:rPr>
                <w:rFonts w:ascii="Aptos Narrow" w:eastAsia="Times New Roman" w:hAnsi="Aptos Narrow" w:cs="Times New Roman"/>
                <w:color w:val="000000"/>
              </w:rPr>
              <w:t>N/A</w:t>
            </w:r>
          </w:p>
        </w:tc>
      </w:tr>
    </w:tbl>
    <w:p w14:paraId="02B5D6E3" w14:textId="77777777" w:rsidR="00A74A06" w:rsidRPr="00A74A06" w:rsidRDefault="00A74A06" w:rsidP="00D0157B">
      <w:pPr>
        <w:rPr>
          <w:bCs/>
          <w:sz w:val="24"/>
          <w:szCs w:val="24"/>
        </w:rPr>
      </w:pPr>
    </w:p>
    <w:sectPr w:rsidR="00A74A06" w:rsidRPr="00A74A06" w:rsidSect="00B954F1">
      <w:headerReference w:type="default" r:id="rId9"/>
      <w:footerReference w:type="default" r:id="rId10"/>
      <w:pgSz w:w="15840" w:h="12240" w:orient="landscape"/>
      <w:pgMar w:top="1134" w:right="1843" w:bottom="1134" w:left="1418" w:header="567"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5BE9A" w14:textId="77777777" w:rsidR="00AF51BA" w:rsidRDefault="00AF51BA">
      <w:pPr>
        <w:spacing w:line="240" w:lineRule="auto"/>
      </w:pPr>
      <w:r>
        <w:separator/>
      </w:r>
    </w:p>
  </w:endnote>
  <w:endnote w:type="continuationSeparator" w:id="0">
    <w:p w14:paraId="5D740E23" w14:textId="77777777" w:rsidR="00AF51BA" w:rsidRDefault="00AF51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C7F59" w14:textId="2743BD4D" w:rsidR="000C2CF0" w:rsidRDefault="008331C9" w:rsidP="00026F9D">
    <w:pPr>
      <w:pBdr>
        <w:top w:val="nil"/>
        <w:left w:val="nil"/>
        <w:bottom w:val="nil"/>
        <w:right w:val="nil"/>
        <w:between w:val="nil"/>
      </w:pBdr>
      <w:tabs>
        <w:tab w:val="right" w:pos="12579"/>
      </w:tabs>
      <w:spacing w:line="240" w:lineRule="auto"/>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7B16BB12" wp14:editId="70FB0628">
              <wp:simplePos x="0" y="0"/>
              <wp:positionH relativeFrom="column">
                <wp:posOffset>-787399</wp:posOffset>
              </wp:positionH>
              <wp:positionV relativeFrom="paragraph">
                <wp:posOffset>-177799</wp:posOffset>
              </wp:positionV>
              <wp:extent cx="7895879" cy="856398"/>
              <wp:effectExtent l="0" t="0" r="0" b="0"/>
              <wp:wrapNone/>
              <wp:docPr id="12" name="Rectángulo 12"/>
              <wp:cNvGraphicFramePr/>
              <a:graphic xmlns:a="http://schemas.openxmlformats.org/drawingml/2006/main">
                <a:graphicData uri="http://schemas.microsoft.com/office/word/2010/wordprocessingShape">
                  <wps:wsp>
                    <wps:cNvSpPr/>
                    <wps:spPr>
                      <a:xfrm>
                        <a:off x="1402823" y="3356564"/>
                        <a:ext cx="7886354" cy="846873"/>
                      </a:xfrm>
                      <a:prstGeom prst="rect">
                        <a:avLst/>
                      </a:prstGeom>
                      <a:noFill/>
                      <a:ln>
                        <a:noFill/>
                      </a:ln>
                    </wps:spPr>
                    <wps:txbx>
                      <w:txbxContent>
                        <w:p w14:paraId="6CFE8950" w14:textId="1B62DA1F" w:rsidR="000C2CF0" w:rsidRDefault="00ED027C">
                          <w:pPr>
                            <w:spacing w:line="240" w:lineRule="auto"/>
                            <w:jc w:val="center"/>
                            <w:textDirection w:val="btLr"/>
                            <w:rPr>
                              <w:rFonts w:asciiTheme="minorHAnsi" w:eastAsia="Helvetica Neue" w:hAnsiTheme="minorHAnsi" w:cs="Helvetica Neue"/>
                              <w:b/>
                              <w:color w:val="595959"/>
                              <w:sz w:val="15"/>
                              <w:lang w:val="es-ES"/>
                            </w:rPr>
                          </w:pPr>
                          <w:r>
                            <w:rPr>
                              <w:rFonts w:asciiTheme="minorHAnsi" w:eastAsia="Helvetica Neue" w:hAnsiTheme="minorHAnsi" w:cs="Helvetica Neue"/>
                              <w:b/>
                              <w:color w:val="595959"/>
                              <w:sz w:val="15"/>
                              <w:lang w:val="es-ES"/>
                            </w:rPr>
                            <w:t>Ave. Universidad No. 271, Colonia Universitaria, C.P: 84094 Te. (631) 311-1830.</w:t>
                          </w:r>
                        </w:p>
                        <w:p w14:paraId="294E15B5" w14:textId="3832D5F0" w:rsidR="00ED027C" w:rsidRPr="00ED027C" w:rsidRDefault="00ED027C">
                          <w:pPr>
                            <w:spacing w:line="240" w:lineRule="auto"/>
                            <w:jc w:val="center"/>
                            <w:textDirection w:val="btLr"/>
                            <w:rPr>
                              <w:rFonts w:asciiTheme="minorHAnsi" w:hAnsiTheme="minorHAnsi"/>
                              <w:lang w:val="es-ES"/>
                            </w:rPr>
                          </w:pPr>
                          <w:r>
                            <w:rPr>
                              <w:rFonts w:asciiTheme="minorHAnsi" w:eastAsia="Helvetica Neue" w:hAnsiTheme="minorHAnsi" w:cs="Helvetica Neue"/>
                              <w:b/>
                              <w:color w:val="595959"/>
                              <w:sz w:val="15"/>
                              <w:lang w:val="es-ES"/>
                            </w:rPr>
                            <w:t>www.utnogales.edu.mx</w:t>
                          </w:r>
                        </w:p>
                      </w:txbxContent>
                    </wps:txbx>
                    <wps:bodyPr spcFirstLastPara="1" wrap="square" lIns="91425" tIns="45700" rIns="91425" bIns="45700" anchor="t" anchorCtr="0">
                      <a:noAutofit/>
                    </wps:bodyPr>
                  </wps:wsp>
                </a:graphicData>
              </a:graphic>
            </wp:anchor>
          </w:drawing>
        </mc:Choice>
        <mc:Fallback>
          <w:pict>
            <v:rect w14:anchorId="7B16BB12" id="Rectángulo 12" o:spid="_x0000_s1026" style="position:absolute;margin-left:-62pt;margin-top:-14pt;width:621.7pt;height:67.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" filled="f" stroked="f">
              <v:textbox inset="2.53958mm,1.2694mm,2.53958mm,1.2694mm">
                <w:txbxContent>
                  <w:p w14:paraId="6CFE8950" w14:textId="1B62DA1F" w:rsidR="000C2CF0" w:rsidRDefault="00ED027C">
                    <w:pPr>
                      <w:spacing w:line="240" w:lineRule="auto"/>
                      <w:jc w:val="center"/>
                      <w:textDirection w:val="btLr"/>
                      <w:rPr>
                        <w:rFonts w:asciiTheme="minorHAnsi" w:eastAsia="Helvetica Neue" w:hAnsiTheme="minorHAnsi" w:cs="Helvetica Neue"/>
                        <w:b/>
                        <w:color w:val="595959"/>
                        <w:sz w:val="15"/>
                        <w:lang w:val="es-ES"/>
                      </w:rPr>
                    </w:pPr>
                    <w:r>
                      <w:rPr>
                        <w:rFonts w:asciiTheme="minorHAnsi" w:eastAsia="Helvetica Neue" w:hAnsiTheme="minorHAnsi" w:cs="Helvetica Neue"/>
                        <w:b/>
                        <w:color w:val="595959"/>
                        <w:sz w:val="15"/>
                        <w:lang w:val="es-ES"/>
                      </w:rPr>
                      <w:t>Ave. Universidad No. 271, Colonia Universitaria, C.P: 84094 Te. (631) 311-1830.</w:t>
                    </w:r>
                  </w:p>
                  <w:p w14:paraId="294E15B5" w14:textId="3832D5F0" w:rsidR="00ED027C" w:rsidRPr="00ED027C" w:rsidRDefault="00ED027C">
                    <w:pPr>
                      <w:spacing w:line="240" w:lineRule="auto"/>
                      <w:jc w:val="center"/>
                      <w:textDirection w:val="btLr"/>
                      <w:rPr>
                        <w:rFonts w:asciiTheme="minorHAnsi" w:hAnsiTheme="minorHAnsi"/>
                        <w:lang w:val="es-ES"/>
                      </w:rPr>
                    </w:pPr>
                    <w:r>
                      <w:rPr>
                        <w:rFonts w:asciiTheme="minorHAnsi" w:eastAsia="Helvetica Neue" w:hAnsiTheme="minorHAnsi" w:cs="Helvetica Neue"/>
                        <w:b/>
                        <w:color w:val="595959"/>
                        <w:sz w:val="15"/>
                        <w:lang w:val="es-ES"/>
                      </w:rPr>
                      <w:t>www.utnogales.edu.mx</w:t>
                    </w:r>
                  </w:p>
                </w:txbxContent>
              </v:textbox>
            </v:rect>
          </w:pict>
        </mc:Fallback>
      </mc:AlternateContent>
    </w:r>
    <w:r w:rsidR="00026F9D">
      <w:rPr>
        <w:rFonts w:ascii="Calibri" w:eastAsia="Calibri" w:hAnsi="Calibri" w:cs="Calibri"/>
        <w:color w:val="000000"/>
      </w:rPr>
      <w:tab/>
    </w:r>
    <w:r w:rsidR="00ED027C">
      <w:rPr>
        <w:rFonts w:ascii="Calibri" w:eastAsia="Calibri" w:hAnsi="Calibri" w:cs="Calibri"/>
        <w:color w:val="000000"/>
      </w:rPr>
      <w:t xml:space="preserve"> PADA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BFACB" w14:textId="77777777" w:rsidR="00AF51BA" w:rsidRDefault="00AF51BA">
      <w:pPr>
        <w:spacing w:line="240" w:lineRule="auto"/>
      </w:pPr>
      <w:r>
        <w:separator/>
      </w:r>
    </w:p>
  </w:footnote>
  <w:footnote w:type="continuationSeparator" w:id="0">
    <w:p w14:paraId="088AFC10" w14:textId="77777777" w:rsidR="00AF51BA" w:rsidRDefault="00AF51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5CBFC" w14:textId="1D822082" w:rsidR="000C2CF0" w:rsidRDefault="009F177F">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sidRPr="00ED027C">
      <w:rPr>
        <w:noProof/>
      </w:rPr>
      <w:drawing>
        <wp:inline distT="0" distB="0" distL="0" distR="0" wp14:anchorId="2425D4A0" wp14:editId="705C934C">
          <wp:extent cx="944880" cy="670560"/>
          <wp:effectExtent l="0" t="0" r="7620" b="0"/>
          <wp:docPr id="5" name="Imagen 4" descr="Imagen que contiene Interfaz de usuario gráfica&#10;&#10;El contenido generado por IA puede ser incorrecto.">
            <a:extLst xmlns:a="http://schemas.openxmlformats.org/drawingml/2006/main">
              <a:ext uri="{FF2B5EF4-FFF2-40B4-BE49-F238E27FC236}">
                <a16:creationId xmlns:a16="http://schemas.microsoft.com/office/drawing/2014/main" id="{E705AF96-BD07-DFF0-ECD0-C9DA86608D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Imagen que contiene Interfaz de usuario gráfica&#10;&#10;El contenido generado por IA puede ser incorrecto.">
                    <a:extLst>
                      <a:ext uri="{FF2B5EF4-FFF2-40B4-BE49-F238E27FC236}">
                        <a16:creationId xmlns:a16="http://schemas.microsoft.com/office/drawing/2014/main" id="{E705AF96-BD07-DFF0-ECD0-C9DA86608D3E}"/>
                      </a:ext>
                    </a:extLst>
                  </pic:cNvPr>
                  <pic:cNvPicPr>
                    <a:picLocks noChangeAspect="1"/>
                  </pic:cNvPicPr>
                </pic:nvPicPr>
                <pic:blipFill>
                  <a:blip r:embed="rId1"/>
                  <a:stretch>
                    <a:fillRect/>
                  </a:stretch>
                </pic:blipFill>
                <pic:spPr>
                  <a:xfrm>
                    <a:off x="0" y="0"/>
                    <a:ext cx="944969" cy="670623"/>
                  </a:xfrm>
                  <a:prstGeom prst="rect">
                    <a:avLst/>
                  </a:prstGeom>
                </pic:spPr>
              </pic:pic>
            </a:graphicData>
          </a:graphic>
        </wp:inline>
      </w:drawing>
    </w:r>
    <w:r>
      <w:rPr>
        <w:rFonts w:ascii="Calibri" w:eastAsia="Calibri" w:hAnsi="Calibri" w:cs="Calibri"/>
        <w:noProof/>
        <w:color w:val="000000"/>
      </w:rPr>
      <w:drawing>
        <wp:anchor distT="0" distB="0" distL="114300" distR="114300" simplePos="0" relativeHeight="251659264" behindDoc="0" locked="0" layoutInCell="1" allowOverlap="1" wp14:anchorId="3951E6CD" wp14:editId="64A20ED9">
          <wp:simplePos x="0" y="0"/>
          <wp:positionH relativeFrom="column">
            <wp:posOffset>7496810</wp:posOffset>
          </wp:positionH>
          <wp:positionV relativeFrom="paragraph">
            <wp:posOffset>-17145</wp:posOffset>
          </wp:positionV>
          <wp:extent cx="1237615" cy="749935"/>
          <wp:effectExtent l="0" t="0" r="635" b="0"/>
          <wp:wrapNone/>
          <wp:docPr id="169782834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7615" cy="74993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176C9"/>
    <w:multiLevelType w:val="hybridMultilevel"/>
    <w:tmpl w:val="8B0A6AA4"/>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6700C6B"/>
    <w:multiLevelType w:val="multilevel"/>
    <w:tmpl w:val="478C4A98"/>
    <w:lvl w:ilvl="0">
      <w:start w:val="1"/>
      <w:numFmt w:val="decimal"/>
      <w:lvlText w:val="%1."/>
      <w:lvlJc w:val="left"/>
      <w:pPr>
        <w:ind w:left="1080" w:hanging="360"/>
      </w:p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 w15:restartNumberingAfterBreak="0">
    <w:nsid w:val="218F2059"/>
    <w:multiLevelType w:val="multilevel"/>
    <w:tmpl w:val="57001BDA"/>
    <w:lvl w:ilvl="0">
      <w:start w:val="1"/>
      <w:numFmt w:val="decimal"/>
      <w:lvlText w:val="%1."/>
      <w:lvlJc w:val="left"/>
      <w:pPr>
        <w:ind w:left="6314" w:hanging="360"/>
      </w:pPr>
    </w:lvl>
    <w:lvl w:ilvl="1">
      <w:start w:val="1"/>
      <w:numFmt w:val="lowerLetter"/>
      <w:lvlText w:val="%2."/>
      <w:lvlJc w:val="left"/>
      <w:pPr>
        <w:ind w:left="7034" w:hanging="360"/>
      </w:pPr>
    </w:lvl>
    <w:lvl w:ilvl="2">
      <w:start w:val="1"/>
      <w:numFmt w:val="lowerRoman"/>
      <w:lvlText w:val="%3."/>
      <w:lvlJc w:val="right"/>
      <w:pPr>
        <w:ind w:left="7754" w:hanging="180"/>
      </w:pPr>
    </w:lvl>
    <w:lvl w:ilvl="3">
      <w:start w:val="1"/>
      <w:numFmt w:val="decimal"/>
      <w:lvlText w:val="%4."/>
      <w:lvlJc w:val="left"/>
      <w:pPr>
        <w:ind w:left="8474" w:hanging="360"/>
      </w:pPr>
    </w:lvl>
    <w:lvl w:ilvl="4">
      <w:start w:val="1"/>
      <w:numFmt w:val="lowerLetter"/>
      <w:lvlText w:val="%5."/>
      <w:lvlJc w:val="left"/>
      <w:pPr>
        <w:ind w:left="9194" w:hanging="360"/>
      </w:pPr>
    </w:lvl>
    <w:lvl w:ilvl="5">
      <w:start w:val="1"/>
      <w:numFmt w:val="lowerRoman"/>
      <w:lvlText w:val="%6."/>
      <w:lvlJc w:val="right"/>
      <w:pPr>
        <w:ind w:left="9914" w:hanging="180"/>
      </w:pPr>
    </w:lvl>
    <w:lvl w:ilvl="6">
      <w:start w:val="1"/>
      <w:numFmt w:val="decimal"/>
      <w:lvlText w:val="%7."/>
      <w:lvlJc w:val="left"/>
      <w:pPr>
        <w:ind w:left="10634" w:hanging="360"/>
      </w:pPr>
    </w:lvl>
    <w:lvl w:ilvl="7">
      <w:start w:val="1"/>
      <w:numFmt w:val="lowerLetter"/>
      <w:lvlText w:val="%8."/>
      <w:lvlJc w:val="left"/>
      <w:pPr>
        <w:ind w:left="11354" w:hanging="360"/>
      </w:pPr>
    </w:lvl>
    <w:lvl w:ilvl="8">
      <w:start w:val="1"/>
      <w:numFmt w:val="lowerRoman"/>
      <w:lvlText w:val="%9."/>
      <w:lvlJc w:val="right"/>
      <w:pPr>
        <w:ind w:left="12074" w:hanging="180"/>
      </w:pPr>
    </w:lvl>
  </w:abstractNum>
  <w:abstractNum w:abstractNumId="3" w15:restartNumberingAfterBreak="0">
    <w:nsid w:val="22A37C7F"/>
    <w:multiLevelType w:val="multilevel"/>
    <w:tmpl w:val="BECE686C"/>
    <w:lvl w:ilvl="0">
      <w:start w:val="1"/>
      <w:numFmt w:val="bullet"/>
      <w:lvlText w:val=""/>
      <w:lvlJc w:val="left"/>
      <w:pPr>
        <w:ind w:left="1080" w:hanging="360"/>
      </w:pPr>
      <w:rPr>
        <w:rFonts w:ascii="Symbol" w:hAnsi="Symbol" w:cs="Symbol" w:hint="default"/>
        <w:sz w:val="24"/>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 w15:restartNumberingAfterBreak="0">
    <w:nsid w:val="26BE761F"/>
    <w:multiLevelType w:val="hybridMultilevel"/>
    <w:tmpl w:val="48CAC00C"/>
    <w:lvl w:ilvl="0" w:tplc="46020B4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E4A776C"/>
    <w:multiLevelType w:val="hybridMultilevel"/>
    <w:tmpl w:val="245E825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1222678"/>
    <w:multiLevelType w:val="multilevel"/>
    <w:tmpl w:val="154ED094"/>
    <w:lvl w:ilvl="0">
      <w:start w:val="1"/>
      <w:numFmt w:val="bullet"/>
      <w:lvlText w:val="•"/>
      <w:lvlJc w:val="left"/>
      <w:pPr>
        <w:ind w:left="720" w:hanging="360"/>
      </w:pPr>
      <w:rPr>
        <w:rFonts w:ascii="Arial" w:hAnsi="Arial" w:cs="Aria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333D68BC"/>
    <w:multiLevelType w:val="hybridMultilevel"/>
    <w:tmpl w:val="A5EAB2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86E0F93"/>
    <w:multiLevelType w:val="multilevel"/>
    <w:tmpl w:val="412E01D4"/>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A870378"/>
    <w:multiLevelType w:val="multilevel"/>
    <w:tmpl w:val="75828D3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49022664"/>
    <w:multiLevelType w:val="multilevel"/>
    <w:tmpl w:val="0FCA1CE6"/>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4D88253B"/>
    <w:multiLevelType w:val="hybridMultilevel"/>
    <w:tmpl w:val="22D827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3801CCD"/>
    <w:multiLevelType w:val="hybridMultilevel"/>
    <w:tmpl w:val="529A50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F6A209B"/>
    <w:multiLevelType w:val="multilevel"/>
    <w:tmpl w:val="617E91CC"/>
    <w:lvl w:ilvl="0">
      <w:start w:val="5"/>
      <w:numFmt w:val="decimal"/>
      <w:lvlText w:val="%1"/>
      <w:lvlJc w:val="left"/>
      <w:pPr>
        <w:ind w:left="405" w:hanging="40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4" w15:restartNumberingAfterBreak="0">
    <w:nsid w:val="610A1485"/>
    <w:multiLevelType w:val="multilevel"/>
    <w:tmpl w:val="598828D6"/>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A440D97"/>
    <w:multiLevelType w:val="hybridMultilevel"/>
    <w:tmpl w:val="EB56FCD6"/>
    <w:lvl w:ilvl="0" w:tplc="532E5CB6">
      <w:start w:val="1"/>
      <w:numFmt w:val="decimal"/>
      <w:lvlText w:val="%1."/>
      <w:lvlJc w:val="left"/>
      <w:pPr>
        <w:ind w:left="720" w:hanging="360"/>
      </w:pPr>
      <w:rPr>
        <w:rFonts w:ascii="Arial" w:hAnsi="Arial" w:hint="default"/>
        <w:b w:val="0"/>
        <w:i w:val="0"/>
      </w:rPr>
    </w:lvl>
    <w:lvl w:ilvl="1" w:tplc="396C3AD4">
      <w:start w:val="1"/>
      <w:numFmt w:val="upperLetter"/>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C705046"/>
    <w:multiLevelType w:val="multilevel"/>
    <w:tmpl w:val="3CFA9A54"/>
    <w:lvl w:ilvl="0">
      <w:start w:val="5"/>
      <w:numFmt w:val="decimal"/>
      <w:lvlText w:val="%1"/>
      <w:lvlJc w:val="left"/>
      <w:pPr>
        <w:ind w:left="405" w:hanging="40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7" w15:restartNumberingAfterBreak="0">
    <w:nsid w:val="6DDC67CE"/>
    <w:multiLevelType w:val="multilevel"/>
    <w:tmpl w:val="478C4A98"/>
    <w:lvl w:ilvl="0">
      <w:start w:val="1"/>
      <w:numFmt w:val="decimal"/>
      <w:lvlText w:val="%1."/>
      <w:lvlJc w:val="left"/>
      <w:pPr>
        <w:ind w:left="1080" w:hanging="360"/>
      </w:p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8" w15:restartNumberingAfterBreak="0">
    <w:nsid w:val="7227235A"/>
    <w:multiLevelType w:val="hybridMultilevel"/>
    <w:tmpl w:val="B52C106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51E3E82"/>
    <w:multiLevelType w:val="hybridMultilevel"/>
    <w:tmpl w:val="754AFED4"/>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0" w15:restartNumberingAfterBreak="0">
    <w:nsid w:val="7881494C"/>
    <w:multiLevelType w:val="multilevel"/>
    <w:tmpl w:val="6DE6878E"/>
    <w:lvl w:ilvl="0">
      <w:start w:val="5"/>
      <w:numFmt w:val="decimal"/>
      <w:lvlText w:val="%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DED4B65"/>
    <w:multiLevelType w:val="hybridMultilevel"/>
    <w:tmpl w:val="401A79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54652063">
    <w:abstractNumId w:val="13"/>
  </w:num>
  <w:num w:numId="2" w16cid:durableId="774132252">
    <w:abstractNumId w:val="20"/>
  </w:num>
  <w:num w:numId="3" w16cid:durableId="1001665160">
    <w:abstractNumId w:val="9"/>
  </w:num>
  <w:num w:numId="4" w16cid:durableId="312879483">
    <w:abstractNumId w:val="1"/>
  </w:num>
  <w:num w:numId="5" w16cid:durableId="2050719623">
    <w:abstractNumId w:val="3"/>
  </w:num>
  <w:num w:numId="6" w16cid:durableId="33821237">
    <w:abstractNumId w:val="6"/>
  </w:num>
  <w:num w:numId="7" w16cid:durableId="420218565">
    <w:abstractNumId w:val="2"/>
  </w:num>
  <w:num w:numId="8" w16cid:durableId="1882479593">
    <w:abstractNumId w:val="4"/>
  </w:num>
  <w:num w:numId="9" w16cid:durableId="167527985">
    <w:abstractNumId w:val="16"/>
  </w:num>
  <w:num w:numId="10" w16cid:durableId="1393769727">
    <w:abstractNumId w:val="14"/>
  </w:num>
  <w:num w:numId="11" w16cid:durableId="1487936096">
    <w:abstractNumId w:val="8"/>
  </w:num>
  <w:num w:numId="12" w16cid:durableId="736902512">
    <w:abstractNumId w:val="19"/>
  </w:num>
  <w:num w:numId="13" w16cid:durableId="2136017673">
    <w:abstractNumId w:val="5"/>
  </w:num>
  <w:num w:numId="14" w16cid:durableId="1230536019">
    <w:abstractNumId w:val="21"/>
  </w:num>
  <w:num w:numId="15" w16cid:durableId="1589119899">
    <w:abstractNumId w:val="10"/>
  </w:num>
  <w:num w:numId="16" w16cid:durableId="358625462">
    <w:abstractNumId w:val="17"/>
  </w:num>
  <w:num w:numId="17" w16cid:durableId="1874345245">
    <w:abstractNumId w:val="7"/>
  </w:num>
  <w:num w:numId="18" w16cid:durableId="1719939885">
    <w:abstractNumId w:val="18"/>
  </w:num>
  <w:num w:numId="19" w16cid:durableId="466749629">
    <w:abstractNumId w:val="15"/>
  </w:num>
  <w:num w:numId="20" w16cid:durableId="693842372">
    <w:abstractNumId w:val="0"/>
  </w:num>
  <w:num w:numId="21" w16cid:durableId="488180761">
    <w:abstractNumId w:val="12"/>
  </w:num>
  <w:num w:numId="22" w16cid:durableId="20050148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CF0"/>
    <w:rsid w:val="00001A05"/>
    <w:rsid w:val="00005D9C"/>
    <w:rsid w:val="00007758"/>
    <w:rsid w:val="00014FDC"/>
    <w:rsid w:val="000269BB"/>
    <w:rsid w:val="00026F9D"/>
    <w:rsid w:val="00027A57"/>
    <w:rsid w:val="00046A64"/>
    <w:rsid w:val="00074D41"/>
    <w:rsid w:val="000838E0"/>
    <w:rsid w:val="00091FA6"/>
    <w:rsid w:val="0009780A"/>
    <w:rsid w:val="000A4FF3"/>
    <w:rsid w:val="000B2A99"/>
    <w:rsid w:val="000C2CF0"/>
    <w:rsid w:val="000D5F70"/>
    <w:rsid w:val="000E1766"/>
    <w:rsid w:val="000E32AF"/>
    <w:rsid w:val="000F16D5"/>
    <w:rsid w:val="000F5AF0"/>
    <w:rsid w:val="00102B40"/>
    <w:rsid w:val="0011082D"/>
    <w:rsid w:val="001562EB"/>
    <w:rsid w:val="00156B15"/>
    <w:rsid w:val="00157F13"/>
    <w:rsid w:val="00160160"/>
    <w:rsid w:val="00161204"/>
    <w:rsid w:val="0017029D"/>
    <w:rsid w:val="00172FF1"/>
    <w:rsid w:val="001734AA"/>
    <w:rsid w:val="001830FC"/>
    <w:rsid w:val="001914E1"/>
    <w:rsid w:val="00193805"/>
    <w:rsid w:val="00195A54"/>
    <w:rsid w:val="001A092A"/>
    <w:rsid w:val="001A7FBC"/>
    <w:rsid w:val="001C6073"/>
    <w:rsid w:val="001D0C56"/>
    <w:rsid w:val="001E5956"/>
    <w:rsid w:val="001E6799"/>
    <w:rsid w:val="00201EBF"/>
    <w:rsid w:val="00205DB7"/>
    <w:rsid w:val="00225362"/>
    <w:rsid w:val="00225EF8"/>
    <w:rsid w:val="00237D1D"/>
    <w:rsid w:val="00254548"/>
    <w:rsid w:val="002558F1"/>
    <w:rsid w:val="0025617C"/>
    <w:rsid w:val="002609DB"/>
    <w:rsid w:val="00266975"/>
    <w:rsid w:val="00267E9A"/>
    <w:rsid w:val="00271122"/>
    <w:rsid w:val="002766C2"/>
    <w:rsid w:val="002805F6"/>
    <w:rsid w:val="00283744"/>
    <w:rsid w:val="00291E58"/>
    <w:rsid w:val="0029370E"/>
    <w:rsid w:val="002B4EBD"/>
    <w:rsid w:val="002C21AC"/>
    <w:rsid w:val="002C58C2"/>
    <w:rsid w:val="002C6F04"/>
    <w:rsid w:val="002D3524"/>
    <w:rsid w:val="002D7616"/>
    <w:rsid w:val="002E07BD"/>
    <w:rsid w:val="002E655A"/>
    <w:rsid w:val="002F3BB5"/>
    <w:rsid w:val="002F3FE6"/>
    <w:rsid w:val="002F53BB"/>
    <w:rsid w:val="00307CC2"/>
    <w:rsid w:val="00327943"/>
    <w:rsid w:val="00330A4C"/>
    <w:rsid w:val="0033384B"/>
    <w:rsid w:val="003404A9"/>
    <w:rsid w:val="00353F14"/>
    <w:rsid w:val="003541A3"/>
    <w:rsid w:val="0037650A"/>
    <w:rsid w:val="00377867"/>
    <w:rsid w:val="00382EE6"/>
    <w:rsid w:val="00395FA0"/>
    <w:rsid w:val="00396946"/>
    <w:rsid w:val="003A0C8E"/>
    <w:rsid w:val="003A1055"/>
    <w:rsid w:val="003A2DB1"/>
    <w:rsid w:val="003A69D3"/>
    <w:rsid w:val="003B040D"/>
    <w:rsid w:val="003B380D"/>
    <w:rsid w:val="003B7533"/>
    <w:rsid w:val="003C731F"/>
    <w:rsid w:val="003D0043"/>
    <w:rsid w:val="003D1124"/>
    <w:rsid w:val="003E2DDE"/>
    <w:rsid w:val="003E3D70"/>
    <w:rsid w:val="003E4693"/>
    <w:rsid w:val="003F00B7"/>
    <w:rsid w:val="003F1BF6"/>
    <w:rsid w:val="004002C4"/>
    <w:rsid w:val="00400531"/>
    <w:rsid w:val="0040490D"/>
    <w:rsid w:val="00415E95"/>
    <w:rsid w:val="00417104"/>
    <w:rsid w:val="00421497"/>
    <w:rsid w:val="00427796"/>
    <w:rsid w:val="00427D2B"/>
    <w:rsid w:val="00431DC9"/>
    <w:rsid w:val="00434172"/>
    <w:rsid w:val="004365B8"/>
    <w:rsid w:val="00436E93"/>
    <w:rsid w:val="00437F26"/>
    <w:rsid w:val="00444710"/>
    <w:rsid w:val="0044574B"/>
    <w:rsid w:val="0044724A"/>
    <w:rsid w:val="00450B15"/>
    <w:rsid w:val="00456A10"/>
    <w:rsid w:val="004642BF"/>
    <w:rsid w:val="00471DDA"/>
    <w:rsid w:val="00476707"/>
    <w:rsid w:val="004804DA"/>
    <w:rsid w:val="00480527"/>
    <w:rsid w:val="00491369"/>
    <w:rsid w:val="004A1E18"/>
    <w:rsid w:val="004A357D"/>
    <w:rsid w:val="004A4842"/>
    <w:rsid w:val="004B3FD2"/>
    <w:rsid w:val="004C2511"/>
    <w:rsid w:val="004D41B6"/>
    <w:rsid w:val="004E364A"/>
    <w:rsid w:val="004F0677"/>
    <w:rsid w:val="004F66C9"/>
    <w:rsid w:val="0050150E"/>
    <w:rsid w:val="00557D90"/>
    <w:rsid w:val="00565EC5"/>
    <w:rsid w:val="00566EF4"/>
    <w:rsid w:val="005674ED"/>
    <w:rsid w:val="00591CC7"/>
    <w:rsid w:val="005A1069"/>
    <w:rsid w:val="005A59DD"/>
    <w:rsid w:val="005B3097"/>
    <w:rsid w:val="005C2E17"/>
    <w:rsid w:val="005C657C"/>
    <w:rsid w:val="005D4A61"/>
    <w:rsid w:val="005E0135"/>
    <w:rsid w:val="005E541C"/>
    <w:rsid w:val="005F2BA4"/>
    <w:rsid w:val="00624B72"/>
    <w:rsid w:val="00624E88"/>
    <w:rsid w:val="0064262D"/>
    <w:rsid w:val="0064621B"/>
    <w:rsid w:val="00647230"/>
    <w:rsid w:val="0066182D"/>
    <w:rsid w:val="0067280F"/>
    <w:rsid w:val="00674E1D"/>
    <w:rsid w:val="00675932"/>
    <w:rsid w:val="00692E89"/>
    <w:rsid w:val="006967BE"/>
    <w:rsid w:val="006A7E2D"/>
    <w:rsid w:val="006B3D0F"/>
    <w:rsid w:val="006B71C9"/>
    <w:rsid w:val="006C1F3D"/>
    <w:rsid w:val="006E1D14"/>
    <w:rsid w:val="006E2E47"/>
    <w:rsid w:val="006E49B5"/>
    <w:rsid w:val="006F0EB1"/>
    <w:rsid w:val="007065FC"/>
    <w:rsid w:val="00707829"/>
    <w:rsid w:val="00712243"/>
    <w:rsid w:val="00712663"/>
    <w:rsid w:val="007155CB"/>
    <w:rsid w:val="007176E0"/>
    <w:rsid w:val="00723358"/>
    <w:rsid w:val="00733FA9"/>
    <w:rsid w:val="007379DB"/>
    <w:rsid w:val="00740949"/>
    <w:rsid w:val="00744ED5"/>
    <w:rsid w:val="00747B94"/>
    <w:rsid w:val="00757698"/>
    <w:rsid w:val="007635DD"/>
    <w:rsid w:val="00766AB8"/>
    <w:rsid w:val="007749B3"/>
    <w:rsid w:val="00784E3D"/>
    <w:rsid w:val="007A2179"/>
    <w:rsid w:val="007A3C50"/>
    <w:rsid w:val="007B19C1"/>
    <w:rsid w:val="007C206E"/>
    <w:rsid w:val="007C2B20"/>
    <w:rsid w:val="007C3628"/>
    <w:rsid w:val="007C3AEA"/>
    <w:rsid w:val="007C4764"/>
    <w:rsid w:val="007D62BF"/>
    <w:rsid w:val="007E104C"/>
    <w:rsid w:val="007E25A5"/>
    <w:rsid w:val="007E3097"/>
    <w:rsid w:val="007E42F0"/>
    <w:rsid w:val="007E6E3A"/>
    <w:rsid w:val="007F4689"/>
    <w:rsid w:val="00800BAC"/>
    <w:rsid w:val="00804783"/>
    <w:rsid w:val="00812C6C"/>
    <w:rsid w:val="00832A6D"/>
    <w:rsid w:val="008330F6"/>
    <w:rsid w:val="008331C9"/>
    <w:rsid w:val="0083461B"/>
    <w:rsid w:val="00836F7C"/>
    <w:rsid w:val="008465EA"/>
    <w:rsid w:val="00866A59"/>
    <w:rsid w:val="00867140"/>
    <w:rsid w:val="00874FD4"/>
    <w:rsid w:val="00877296"/>
    <w:rsid w:val="00881CC2"/>
    <w:rsid w:val="00887352"/>
    <w:rsid w:val="008B4DAF"/>
    <w:rsid w:val="008B4F2D"/>
    <w:rsid w:val="008C37D2"/>
    <w:rsid w:val="008D1B3F"/>
    <w:rsid w:val="008D68CA"/>
    <w:rsid w:val="008F422A"/>
    <w:rsid w:val="009108F3"/>
    <w:rsid w:val="0091255F"/>
    <w:rsid w:val="00930702"/>
    <w:rsid w:val="0093164A"/>
    <w:rsid w:val="009422BD"/>
    <w:rsid w:val="00950D89"/>
    <w:rsid w:val="00953F4A"/>
    <w:rsid w:val="0095575C"/>
    <w:rsid w:val="009569AC"/>
    <w:rsid w:val="0096107F"/>
    <w:rsid w:val="0096658C"/>
    <w:rsid w:val="0097589C"/>
    <w:rsid w:val="00987B24"/>
    <w:rsid w:val="009A1676"/>
    <w:rsid w:val="009A5528"/>
    <w:rsid w:val="009B39C1"/>
    <w:rsid w:val="009B51F9"/>
    <w:rsid w:val="009B6067"/>
    <w:rsid w:val="009B62EF"/>
    <w:rsid w:val="009C3C9F"/>
    <w:rsid w:val="009D5121"/>
    <w:rsid w:val="009D5B78"/>
    <w:rsid w:val="009D6C2D"/>
    <w:rsid w:val="009D7A07"/>
    <w:rsid w:val="009E1ECA"/>
    <w:rsid w:val="009F177F"/>
    <w:rsid w:val="009F4622"/>
    <w:rsid w:val="009F4EB0"/>
    <w:rsid w:val="00A00026"/>
    <w:rsid w:val="00A018C2"/>
    <w:rsid w:val="00A02EBA"/>
    <w:rsid w:val="00A20E3E"/>
    <w:rsid w:val="00A23836"/>
    <w:rsid w:val="00A2619F"/>
    <w:rsid w:val="00A3399C"/>
    <w:rsid w:val="00A42B7F"/>
    <w:rsid w:val="00A74A06"/>
    <w:rsid w:val="00A77B3E"/>
    <w:rsid w:val="00A81ABA"/>
    <w:rsid w:val="00A87CAC"/>
    <w:rsid w:val="00A90B04"/>
    <w:rsid w:val="00A9586B"/>
    <w:rsid w:val="00AA7A44"/>
    <w:rsid w:val="00AB46E6"/>
    <w:rsid w:val="00AC194F"/>
    <w:rsid w:val="00AC5DFC"/>
    <w:rsid w:val="00AC65D0"/>
    <w:rsid w:val="00AD7F59"/>
    <w:rsid w:val="00AE48DA"/>
    <w:rsid w:val="00AF073D"/>
    <w:rsid w:val="00AF51BA"/>
    <w:rsid w:val="00B025E1"/>
    <w:rsid w:val="00B22F82"/>
    <w:rsid w:val="00B31600"/>
    <w:rsid w:val="00B338A4"/>
    <w:rsid w:val="00B36EEB"/>
    <w:rsid w:val="00B41021"/>
    <w:rsid w:val="00B41668"/>
    <w:rsid w:val="00B43AA1"/>
    <w:rsid w:val="00B447A6"/>
    <w:rsid w:val="00B45232"/>
    <w:rsid w:val="00B47858"/>
    <w:rsid w:val="00B767DE"/>
    <w:rsid w:val="00B82760"/>
    <w:rsid w:val="00B90C22"/>
    <w:rsid w:val="00B954F1"/>
    <w:rsid w:val="00BA28E3"/>
    <w:rsid w:val="00BA3E6B"/>
    <w:rsid w:val="00BA5387"/>
    <w:rsid w:val="00BB23FF"/>
    <w:rsid w:val="00BB2677"/>
    <w:rsid w:val="00BC7957"/>
    <w:rsid w:val="00BD1059"/>
    <w:rsid w:val="00BE2265"/>
    <w:rsid w:val="00BE7094"/>
    <w:rsid w:val="00BF0292"/>
    <w:rsid w:val="00BF2C5A"/>
    <w:rsid w:val="00C02273"/>
    <w:rsid w:val="00C05FC6"/>
    <w:rsid w:val="00C07D89"/>
    <w:rsid w:val="00C248C7"/>
    <w:rsid w:val="00C31D3B"/>
    <w:rsid w:val="00C3714E"/>
    <w:rsid w:val="00C42391"/>
    <w:rsid w:val="00C43C9F"/>
    <w:rsid w:val="00C479C6"/>
    <w:rsid w:val="00C527D2"/>
    <w:rsid w:val="00C56131"/>
    <w:rsid w:val="00C72B53"/>
    <w:rsid w:val="00C76C1D"/>
    <w:rsid w:val="00C8137B"/>
    <w:rsid w:val="00C82A91"/>
    <w:rsid w:val="00C91C5B"/>
    <w:rsid w:val="00CA1AE5"/>
    <w:rsid w:val="00CA773B"/>
    <w:rsid w:val="00CB0EC8"/>
    <w:rsid w:val="00CB0ED4"/>
    <w:rsid w:val="00CB554D"/>
    <w:rsid w:val="00CB6ADC"/>
    <w:rsid w:val="00CF0C71"/>
    <w:rsid w:val="00CF2A21"/>
    <w:rsid w:val="00CF757F"/>
    <w:rsid w:val="00D0157B"/>
    <w:rsid w:val="00D0196C"/>
    <w:rsid w:val="00D069DD"/>
    <w:rsid w:val="00D10188"/>
    <w:rsid w:val="00D122EB"/>
    <w:rsid w:val="00D2466F"/>
    <w:rsid w:val="00D33D61"/>
    <w:rsid w:val="00D34604"/>
    <w:rsid w:val="00D40263"/>
    <w:rsid w:val="00D422A5"/>
    <w:rsid w:val="00D51AAC"/>
    <w:rsid w:val="00D5280F"/>
    <w:rsid w:val="00D77762"/>
    <w:rsid w:val="00D8216D"/>
    <w:rsid w:val="00D86F65"/>
    <w:rsid w:val="00D9066A"/>
    <w:rsid w:val="00D9703B"/>
    <w:rsid w:val="00DA1707"/>
    <w:rsid w:val="00DA3859"/>
    <w:rsid w:val="00DB0499"/>
    <w:rsid w:val="00DB2A72"/>
    <w:rsid w:val="00DB3267"/>
    <w:rsid w:val="00DC6E09"/>
    <w:rsid w:val="00DC7DC0"/>
    <w:rsid w:val="00DD452E"/>
    <w:rsid w:val="00DE35B7"/>
    <w:rsid w:val="00DE534E"/>
    <w:rsid w:val="00DF11A1"/>
    <w:rsid w:val="00DF3AC3"/>
    <w:rsid w:val="00DF5B69"/>
    <w:rsid w:val="00E02EEA"/>
    <w:rsid w:val="00E10AF1"/>
    <w:rsid w:val="00E12AAB"/>
    <w:rsid w:val="00E143A2"/>
    <w:rsid w:val="00E338DD"/>
    <w:rsid w:val="00E37B07"/>
    <w:rsid w:val="00E45CB4"/>
    <w:rsid w:val="00E45CCF"/>
    <w:rsid w:val="00E57E62"/>
    <w:rsid w:val="00E60717"/>
    <w:rsid w:val="00E614F7"/>
    <w:rsid w:val="00E70EF1"/>
    <w:rsid w:val="00E73416"/>
    <w:rsid w:val="00E75D74"/>
    <w:rsid w:val="00E90A3E"/>
    <w:rsid w:val="00E969C9"/>
    <w:rsid w:val="00EA5ABF"/>
    <w:rsid w:val="00EA6BF9"/>
    <w:rsid w:val="00EB2EE0"/>
    <w:rsid w:val="00EB439D"/>
    <w:rsid w:val="00EB46CD"/>
    <w:rsid w:val="00EB7B8C"/>
    <w:rsid w:val="00EC23EA"/>
    <w:rsid w:val="00EC3476"/>
    <w:rsid w:val="00ED027C"/>
    <w:rsid w:val="00ED121D"/>
    <w:rsid w:val="00EE565F"/>
    <w:rsid w:val="00EF0C9C"/>
    <w:rsid w:val="00EF3A48"/>
    <w:rsid w:val="00F01421"/>
    <w:rsid w:val="00F02D6A"/>
    <w:rsid w:val="00F33DC6"/>
    <w:rsid w:val="00F4649A"/>
    <w:rsid w:val="00F510CE"/>
    <w:rsid w:val="00F56FE6"/>
    <w:rsid w:val="00F60ED2"/>
    <w:rsid w:val="00F747E4"/>
    <w:rsid w:val="00F76D70"/>
    <w:rsid w:val="00F85212"/>
    <w:rsid w:val="00F92111"/>
    <w:rsid w:val="00F9455A"/>
    <w:rsid w:val="00FB0479"/>
    <w:rsid w:val="00FB71A9"/>
    <w:rsid w:val="00FC23F6"/>
    <w:rsid w:val="00FE2F8D"/>
    <w:rsid w:val="00FE5A2B"/>
    <w:rsid w:val="00FE7249"/>
    <w:rsid w:val="00FE7B51"/>
    <w:rsid w:val="00FF0AD0"/>
    <w:rsid w:val="00FF66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60C00"/>
  <w15:docId w15:val="{6DA945B8-6BBF-4B02-A386-37B4FCCCA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747E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DD20BE"/>
    <w:pPr>
      <w:tabs>
        <w:tab w:val="center" w:pos="4419"/>
        <w:tab w:val="right" w:pos="8838"/>
      </w:tabs>
      <w:spacing w:line="240" w:lineRule="auto"/>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DD20BE"/>
  </w:style>
  <w:style w:type="paragraph" w:styleId="Piedepgina">
    <w:name w:val="footer"/>
    <w:basedOn w:val="Normal"/>
    <w:link w:val="PiedepginaCar"/>
    <w:uiPriority w:val="99"/>
    <w:unhideWhenUsed/>
    <w:rsid w:val="00DD20BE"/>
    <w:pPr>
      <w:tabs>
        <w:tab w:val="center" w:pos="4419"/>
        <w:tab w:val="right" w:pos="8838"/>
      </w:tabs>
      <w:spacing w:line="240" w:lineRule="auto"/>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qFormat/>
    <w:rsid w:val="00DD20BE"/>
  </w:style>
  <w:style w:type="paragraph" w:styleId="Textodeglobo">
    <w:name w:val="Balloon Text"/>
    <w:basedOn w:val="Normal"/>
    <w:link w:val="TextodegloboCar"/>
    <w:uiPriority w:val="99"/>
    <w:semiHidden/>
    <w:unhideWhenUsed/>
    <w:rsid w:val="00273FCB"/>
    <w:pPr>
      <w:spacing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273FCB"/>
    <w:rPr>
      <w:rFonts w:ascii="Times New Roman" w:hAnsi="Times New Roman" w:cs="Times New Roman"/>
      <w:sz w:val="18"/>
      <w:szCs w:val="18"/>
    </w:rPr>
  </w:style>
  <w:style w:type="character" w:styleId="Hipervnculo">
    <w:name w:val="Hyperlink"/>
    <w:basedOn w:val="Fuentedeprrafopredeter"/>
    <w:uiPriority w:val="99"/>
    <w:unhideWhenUsed/>
    <w:rsid w:val="002A73E9"/>
    <w:rPr>
      <w:color w:val="0563C1" w:themeColor="hyperlink"/>
      <w:u w:val="single"/>
    </w:rPr>
  </w:style>
  <w:style w:type="character" w:customStyle="1" w:styleId="Mencinsinresolver1">
    <w:name w:val="Mención sin resolver1"/>
    <w:basedOn w:val="Fuentedeprrafopredeter"/>
    <w:uiPriority w:val="99"/>
    <w:semiHidden/>
    <w:unhideWhenUsed/>
    <w:rsid w:val="002A73E9"/>
    <w:rPr>
      <w:color w:val="605E5C"/>
      <w:shd w:val="clear" w:color="auto" w:fill="E1DFDD"/>
    </w:rPr>
  </w:style>
  <w:style w:type="character" w:styleId="Hipervnculovisitado">
    <w:name w:val="FollowedHyperlink"/>
    <w:basedOn w:val="Fuentedeprrafopredeter"/>
    <w:uiPriority w:val="99"/>
    <w:semiHidden/>
    <w:unhideWhenUsed/>
    <w:rsid w:val="002A73E9"/>
    <w:rPr>
      <w:color w:val="954F72" w:themeColor="followedHyperlink"/>
      <w:u w:val="single"/>
    </w:rPr>
  </w:style>
  <w:style w:type="paragraph" w:customStyle="1" w:styleId="Default">
    <w:name w:val="Default"/>
    <w:rsid w:val="00A60CC5"/>
    <w:pPr>
      <w:autoSpaceDE w:val="0"/>
      <w:autoSpaceDN w:val="0"/>
      <w:adjustRightInd w:val="0"/>
      <w:spacing w:line="240" w:lineRule="auto"/>
    </w:pPr>
    <w:rPr>
      <w:color w:val="000000"/>
      <w:sz w:val="24"/>
      <w:szCs w:val="24"/>
    </w:rPr>
  </w:style>
  <w:style w:type="paragraph" w:styleId="Prrafodelista">
    <w:name w:val="List Paragraph"/>
    <w:basedOn w:val="Normal"/>
    <w:uiPriority w:val="34"/>
    <w:qFormat/>
    <w:rsid w:val="00332D12"/>
    <w:pPr>
      <w:spacing w:after="160" w:line="259" w:lineRule="auto"/>
      <w:ind w:left="720"/>
      <w:contextualSpacing/>
    </w:pPr>
    <w:rPr>
      <w:rFonts w:asciiTheme="minorHAnsi" w:eastAsiaTheme="minorHAnsi" w:hAnsiTheme="minorHAnsi" w:cstheme="minorBidi"/>
      <w:lang w:eastAsia="en-US"/>
    </w:rPr>
  </w:style>
  <w:style w:type="table" w:styleId="Tablaconcuadrcula">
    <w:name w:val="Table Grid"/>
    <w:basedOn w:val="Tablanormal"/>
    <w:uiPriority w:val="39"/>
    <w:rsid w:val="00DA7FB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F28B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CellMar>
        <w:left w:w="108" w:type="dxa"/>
        <w:right w:w="108" w:type="dxa"/>
      </w:tblCellMar>
    </w:tblPr>
  </w:style>
  <w:style w:type="table" w:customStyle="1" w:styleId="Tabladecuadrcula4-nfasis61">
    <w:name w:val="Tabla de cuadrícula 4 - Énfasis 61"/>
    <w:basedOn w:val="Tablanormal"/>
    <w:uiPriority w:val="49"/>
    <w:rsid w:val="0029370E"/>
    <w:pPr>
      <w:spacing w:line="240" w:lineRule="auto"/>
    </w:pPr>
    <w:rPr>
      <w:rFonts w:asciiTheme="minorHAnsi" w:eastAsiaTheme="minorHAnsi" w:hAnsiTheme="minorHAnsi" w:cstheme="minorBidi"/>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concuadrcula1">
    <w:name w:val="Tabla con cuadrícula1"/>
    <w:basedOn w:val="Tablanormal"/>
    <w:next w:val="Tablaconcuadrcula"/>
    <w:uiPriority w:val="39"/>
    <w:rsid w:val="0029370E"/>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29370E"/>
    <w:rPr>
      <w:b/>
      <w:bCs/>
    </w:rPr>
  </w:style>
  <w:style w:type="character" w:styleId="nfasis">
    <w:name w:val="Emphasis"/>
    <w:basedOn w:val="Fuentedeprrafopredeter"/>
    <w:uiPriority w:val="20"/>
    <w:qFormat/>
    <w:rsid w:val="006F0EB1"/>
    <w:rPr>
      <w:i/>
      <w:iCs/>
    </w:rPr>
  </w:style>
  <w:style w:type="paragraph" w:styleId="TtuloTDC">
    <w:name w:val="TOC Heading"/>
    <w:basedOn w:val="Ttulo1"/>
    <w:next w:val="Normal"/>
    <w:uiPriority w:val="39"/>
    <w:unhideWhenUsed/>
    <w:qFormat/>
    <w:rsid w:val="00436E93"/>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character" w:styleId="nfasissutil">
    <w:name w:val="Subtle Emphasis"/>
    <w:basedOn w:val="Fuentedeprrafopredeter"/>
    <w:uiPriority w:val="19"/>
    <w:qFormat/>
    <w:rsid w:val="00436E9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56087">
      <w:bodyDiv w:val="1"/>
      <w:marLeft w:val="0"/>
      <w:marRight w:val="0"/>
      <w:marTop w:val="0"/>
      <w:marBottom w:val="0"/>
      <w:divBdr>
        <w:top w:val="none" w:sz="0" w:space="0" w:color="auto"/>
        <w:left w:val="none" w:sz="0" w:space="0" w:color="auto"/>
        <w:bottom w:val="none" w:sz="0" w:space="0" w:color="auto"/>
        <w:right w:val="none" w:sz="0" w:space="0" w:color="auto"/>
      </w:divBdr>
    </w:div>
    <w:div w:id="575284607">
      <w:bodyDiv w:val="1"/>
      <w:marLeft w:val="0"/>
      <w:marRight w:val="0"/>
      <w:marTop w:val="0"/>
      <w:marBottom w:val="0"/>
      <w:divBdr>
        <w:top w:val="none" w:sz="0" w:space="0" w:color="auto"/>
        <w:left w:val="none" w:sz="0" w:space="0" w:color="auto"/>
        <w:bottom w:val="none" w:sz="0" w:space="0" w:color="auto"/>
        <w:right w:val="none" w:sz="0" w:space="0" w:color="auto"/>
      </w:divBdr>
    </w:div>
    <w:div w:id="16754988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D3C79-265D-4525-9963-2EE49E4B3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6</Pages>
  <Words>1136</Words>
  <Characters>6254</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Lic.Rosa Isela Salazar Duarte Archivo General-Administración</dc:creator>
  <cp:lastModifiedBy>TSU. Ivan Ulises Aguilar Pillado - Sistemas</cp:lastModifiedBy>
  <cp:revision>20</cp:revision>
  <cp:lastPrinted>2025-03-19T19:53:00Z</cp:lastPrinted>
  <dcterms:created xsi:type="dcterms:W3CDTF">2024-08-01T21:35:00Z</dcterms:created>
  <dcterms:modified xsi:type="dcterms:W3CDTF">2025-03-24T19:26:00Z</dcterms:modified>
</cp:coreProperties>
</file>